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8E" w:rsidRDefault="00F1778E" w:rsidP="00F1778E">
      <w:pPr>
        <w:spacing w:after="0"/>
        <w:rPr>
          <w:rFonts w:ascii="Times New Roman" w:hAnsi="Times New Roman"/>
          <w:sz w:val="28"/>
          <w:szCs w:val="28"/>
        </w:rPr>
      </w:pPr>
      <w:r w:rsidRPr="00B8586B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733737958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Uznesenie č. 154/2022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F1778E" w:rsidRDefault="00F1778E" w:rsidP="00F17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778E" w:rsidRDefault="00F1778E" w:rsidP="00F17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F1778E" w:rsidRDefault="00F1778E" w:rsidP="00F1778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440ADA" w:rsidRDefault="00F1778E" w:rsidP="00440AD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doplnenie programu rokovania v bode 8. Rôzne s doplnením bodov 8c)</w:t>
      </w:r>
    </w:p>
    <w:p w:rsidR="00F1778E" w:rsidRPr="00440ADA" w:rsidRDefault="00440ADA" w:rsidP="00440AD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778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F1778E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F1778E" w:rsidRDefault="00F1778E" w:rsidP="00F177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155/2022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F1778E" w:rsidRDefault="00F1778E" w:rsidP="00F17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778E" w:rsidRDefault="00F1778E" w:rsidP="00F1778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F1778E" w:rsidRDefault="00F1778E" w:rsidP="00F1778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F1778E" w:rsidRPr="00440ADA" w:rsidRDefault="00F1778E" w:rsidP="00440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Molnárová,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Baranyiová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1778E" w:rsidRDefault="00F1778E" w:rsidP="00F177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156/2022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19. zasadnutia Obecného zastupiteľstva Obce Šalov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lk57709596"/>
      <w:bookmarkStart w:id="1" w:name="_GoBack"/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778E" w:rsidRDefault="00F1778E" w:rsidP="00F1778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kontrole uznesení zo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:rsidR="00F1778E" w:rsidRDefault="00F1778E" w:rsidP="00F1778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F1778E" w:rsidRDefault="00F1778E" w:rsidP="00F1778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právu o plnení uznesení z 18.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zo dňa 05.04.2022</w:t>
      </w:r>
    </w:p>
    <w:p w:rsidR="00F1778E" w:rsidRDefault="00F1778E" w:rsidP="00F1778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0"/>
    <w:bookmarkEnd w:id="1"/>
    <w:p w:rsidR="00F1778E" w:rsidRDefault="00F1778E" w:rsidP="00F177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157/2022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Návrh plán kontrolnej činnosti hlavnej kontrolórky  obce na II. polrok 2022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Obecné zastupiteľstvo v Šalove po prerokovaní programového bodu Plánu kontrolnej činnosti hlavnej</w:t>
      </w:r>
      <w:r>
        <w:rPr>
          <w:rFonts w:ascii="Times New Roman" w:hAnsi="Times New Roman"/>
          <w:sz w:val="24"/>
          <w:szCs w:val="24"/>
        </w:rPr>
        <w:t xml:space="preserve"> kontrolórky  obce na II. polrok  2022</w:t>
      </w:r>
    </w:p>
    <w:p w:rsidR="00F1778E" w:rsidRDefault="00F1778E" w:rsidP="00F1778E">
      <w:pPr>
        <w:pStyle w:val="Bezriadkovania"/>
        <w:outlineLvl w:val="0"/>
        <w:rPr>
          <w:rFonts w:ascii="Times New Roman" w:hAnsi="Times New Roman"/>
          <w:sz w:val="24"/>
          <w:szCs w:val="24"/>
        </w:rPr>
      </w:pP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plán kontrolnej činnosti hlavnej</w:t>
      </w:r>
      <w:r>
        <w:rPr>
          <w:rFonts w:ascii="Times New Roman" w:hAnsi="Times New Roman"/>
          <w:sz w:val="24"/>
          <w:szCs w:val="24"/>
        </w:rPr>
        <w:t xml:space="preserve"> kontrolórky  obce na II. polrok  2022</w:t>
      </w:r>
    </w:p>
    <w:p w:rsidR="00F1778E" w:rsidRDefault="00F1778E" w:rsidP="00F1778E">
      <w:pPr>
        <w:pStyle w:val="Bezriadkovania"/>
        <w:outlineLvl w:val="0"/>
        <w:rPr>
          <w:rFonts w:ascii="Times New Roman" w:hAnsi="Times New Roman"/>
          <w:sz w:val="24"/>
          <w:szCs w:val="24"/>
        </w:rPr>
      </w:pPr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778E" w:rsidRDefault="00F1778E" w:rsidP="00F1778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1778E" w:rsidRDefault="00F1778E" w:rsidP="00F177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158/2022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5. Návrh záverečného účtu obce za rok 2021 so stanoviskom hlavnej kontrolórky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/>
          <w:sz w:val="24"/>
          <w:szCs w:val="24"/>
        </w:rPr>
        <w:t xml:space="preserve"> Návrh záverečného účtu obce za rok 2021 so stanoviskom hlavnej kontrolórky</w:t>
      </w: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F1778E" w:rsidRDefault="00F1778E" w:rsidP="00F1778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odborné stanovisko hlavnej kontrolórky obce k záverečnému účtu za rok 2021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ba) celoročné hospodárenie obce za rok 2021 s výrokom „bez výhrad“</w:t>
      </w:r>
    </w:p>
    <w:p w:rsidR="00F1778E" w:rsidRDefault="00F1778E" w:rsidP="00F177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sz w:val="24"/>
          <w:szCs w:val="24"/>
        </w:rPr>
        <w:t>) zostatok finančných prostriedkov z roku 2021 previesť do rozpočtu 2022 cez príjmové finančné operácie</w:t>
      </w:r>
    </w:p>
    <w:p w:rsidR="00F1778E" w:rsidRDefault="00F1778E" w:rsidP="00F177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1778E" w:rsidRDefault="00F1778E" w:rsidP="00F177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159/2022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6.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 xml:space="preserve">Žiadosť nájomcu poľnohospodárskeho pozemku Júliusa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>Pásztora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</w:rPr>
        <w:t xml:space="preserve"> o súhlas s podnájom časti pozemku tretej osobe</w:t>
      </w: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Žiadosť nájomcu poľnohospodárskeho pozemku Júliusa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Pásztora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o súhlas s podnájom časti pozemku tretej osobe</w:t>
      </w:r>
    </w:p>
    <w:p w:rsidR="00F1778E" w:rsidRDefault="00F1778E" w:rsidP="00F1778E">
      <w:pPr>
        <w:pStyle w:val="Bezriadkovania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F1778E" w:rsidRDefault="00F1778E" w:rsidP="00F1778E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nájomcovi poľnohospodárskeho pozemku Júliusovi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Pásztorovi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dať do podnájmu časť pozemku tretej osobe </w:t>
      </w:r>
      <w:r>
        <w:rPr>
          <w:rFonts w:ascii="Times New Roman" w:hAnsi="Times New Roman" w:cs="Times New Roman"/>
          <w:sz w:val="24"/>
          <w:szCs w:val="24"/>
        </w:rPr>
        <w:t xml:space="preserve"> časti pozemku o výmere 1,86 ha tretej osobe a to: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Kovács, 949 11 Nitra Zvolenská 19,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spol. s.r.o. 935 61 Hronovce Družstevná 12,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Kovácsová 949 01 Nitra Lukov Dvor 1, Ing. Anna Kovácsová 949 01 Nitra Lukov dvor 78/21, Michaela Kovácsová 949 11 Nitra Zvolenská 19.</w:t>
      </w:r>
    </w:p>
    <w:p w:rsidR="00F1778E" w:rsidRDefault="00F1778E" w:rsidP="00F177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778E" w:rsidRDefault="00F1778E" w:rsidP="00F1778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1778E" w:rsidRDefault="00F1778E" w:rsidP="00F1778E"/>
    <w:p w:rsidR="00F1778E" w:rsidRDefault="00F1778E" w:rsidP="00F177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160/2022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7. Prijatie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Municipálneho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úveru – Klasik na financovanie rekonštrukcie administratívnej budovy – Kultúrneho domu</w:t>
      </w:r>
    </w:p>
    <w:p w:rsidR="00F1778E" w:rsidRDefault="00F1778E" w:rsidP="00F17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/>
          <w:sz w:val="24"/>
          <w:szCs w:val="24"/>
        </w:rPr>
        <w:t xml:space="preserve">7. Prijatie </w:t>
      </w:r>
      <w:proofErr w:type="spellStart"/>
      <w:r>
        <w:rPr>
          <w:rFonts w:ascii="Times New Roman" w:hAnsi="Times New Roman"/>
          <w:sz w:val="24"/>
          <w:szCs w:val="24"/>
        </w:rPr>
        <w:t>Municipálneho</w:t>
      </w:r>
      <w:proofErr w:type="spellEnd"/>
      <w:r>
        <w:rPr>
          <w:rFonts w:ascii="Times New Roman" w:hAnsi="Times New Roman"/>
          <w:sz w:val="24"/>
          <w:szCs w:val="24"/>
        </w:rPr>
        <w:t xml:space="preserve"> úveru – Klasik na financovanie rekonštrukcie administratívnej budovy – Kultúrneho domu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 /ne schvaľuje</w:t>
      </w:r>
    </w:p>
    <w:p w:rsidR="00F1778E" w:rsidRDefault="00F1778E" w:rsidP="00F17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podľa príslušných ustanovení zákona č. 369/1990 Zb. o obecnom zriadení v platnom znení prijatie </w:t>
      </w:r>
      <w:proofErr w:type="spellStart"/>
      <w:r>
        <w:rPr>
          <w:rFonts w:ascii="Times New Roman" w:hAnsi="Times New Roman"/>
          <w:sz w:val="24"/>
          <w:szCs w:val="24"/>
        </w:rPr>
        <w:t>Municipálneho</w:t>
      </w:r>
      <w:proofErr w:type="spellEnd"/>
      <w:r>
        <w:rPr>
          <w:rFonts w:ascii="Times New Roman" w:hAnsi="Times New Roman"/>
          <w:sz w:val="24"/>
          <w:szCs w:val="24"/>
        </w:rPr>
        <w:t xml:space="preserve"> úveru – Klasik vo výške 134.287,25 poskytnutého zo strany </w:t>
      </w:r>
      <w:proofErr w:type="spellStart"/>
      <w:r>
        <w:rPr>
          <w:rFonts w:ascii="Times New Roman" w:hAnsi="Times New Roman"/>
          <w:sz w:val="24"/>
          <w:szCs w:val="24"/>
        </w:rPr>
        <w:t>Prima</w:t>
      </w:r>
      <w:proofErr w:type="spellEnd"/>
      <w:r>
        <w:rPr>
          <w:rFonts w:ascii="Times New Roman" w:hAnsi="Times New Roman"/>
          <w:sz w:val="24"/>
          <w:szCs w:val="24"/>
        </w:rPr>
        <w:t xml:space="preserve"> banka Slovensko a.s. so sídlom </w:t>
      </w:r>
      <w:proofErr w:type="spellStart"/>
      <w:r>
        <w:rPr>
          <w:rFonts w:ascii="Times New Roman" w:hAnsi="Times New Roman"/>
          <w:sz w:val="24"/>
          <w:szCs w:val="24"/>
        </w:rPr>
        <w:t>Hodžova</w:t>
      </w:r>
      <w:proofErr w:type="spellEnd"/>
      <w:r>
        <w:rPr>
          <w:rFonts w:ascii="Times New Roman" w:hAnsi="Times New Roman"/>
          <w:sz w:val="24"/>
          <w:szCs w:val="24"/>
        </w:rPr>
        <w:t xml:space="preserve"> 11, 010 11 Žilina, Slovenská republika, IČO: 31 575 951, IČ DPH: SK2020372541, zapísanej v Obchodnom registri Okresného súdu v Žiline, Oddiel Sa, Vložka číslo: 148/L za podmienok dojednaných v príslušnej úverovej zmluve. Splatnosť úveru: 15 rokov.</w:t>
      </w: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Účel úveru: rekonštrukcia administratívnej budovy – Kultúrneho domu</w:t>
      </w:r>
    </w:p>
    <w:p w:rsidR="00F1778E" w:rsidRDefault="00440ADA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177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F1778E" w:rsidRDefault="00440ADA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778E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1778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F1778E" w:rsidRDefault="00F1778E" w:rsidP="00440A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161/2022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8. Rôzne</w:t>
      </w:r>
    </w:p>
    <w:p w:rsidR="00F1778E" w:rsidRDefault="00F1778E" w:rsidP="00F1778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8a) Informácia o výberovom konaní na riaditeľa ZŠ s VJM -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Alapiskola</w:t>
      </w:r>
      <w:proofErr w:type="spellEnd"/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F1778E" w:rsidRPr="00440ADA" w:rsidRDefault="00F1778E" w:rsidP="00440ADA">
      <w:pPr>
        <w:pStyle w:val="Bezriadkovania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8a) </w:t>
      </w:r>
      <w:r>
        <w:rPr>
          <w:rFonts w:ascii="Times New Roman" w:hAnsi="Times New Roman"/>
          <w:sz w:val="24"/>
          <w:szCs w:val="24"/>
        </w:rPr>
        <w:t xml:space="preserve">Informácia o výberovom konaní na riaditeľa ZŠ s VJM - </w:t>
      </w:r>
      <w:proofErr w:type="spellStart"/>
      <w:r>
        <w:rPr>
          <w:rFonts w:ascii="Times New Roman" w:hAnsi="Times New Roman"/>
          <w:sz w:val="24"/>
          <w:szCs w:val="24"/>
        </w:rPr>
        <w:t>Alapiskola</w:t>
      </w:r>
      <w:proofErr w:type="spellEnd"/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F1778E" w:rsidRDefault="00F1778E" w:rsidP="00F1778E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starostky ohľadne vypísaného výberového konania </w:t>
      </w:r>
      <w:r>
        <w:rPr>
          <w:rFonts w:ascii="Times New Roman" w:hAnsi="Times New Roman"/>
          <w:sz w:val="24"/>
          <w:szCs w:val="24"/>
        </w:rPr>
        <w:t xml:space="preserve">na riaditeľa ZŠ s VJM – </w:t>
      </w:r>
      <w:proofErr w:type="spellStart"/>
      <w:r>
        <w:rPr>
          <w:rFonts w:ascii="Times New Roman" w:hAnsi="Times New Roman"/>
          <w:sz w:val="24"/>
          <w:szCs w:val="24"/>
        </w:rPr>
        <w:t>Alapiskola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F1778E" w:rsidRDefault="00F1778E" w:rsidP="00F177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F1778E" w:rsidRPr="00440ADA" w:rsidRDefault="00F1778E" w:rsidP="00440A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440ADA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1778E" w:rsidRDefault="00F1778E" w:rsidP="00440A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162/2022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8b) Obecné slávnosti na pivničnom rade dňa 13.08.2022</w:t>
      </w: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 w:cs="Times New Roman"/>
          <w:sz w:val="24"/>
          <w:szCs w:val="24"/>
        </w:rPr>
        <w:t>8b) Obecné slávnosti na pivničnom rade dňa 13.08.2022</w:t>
      </w:r>
    </w:p>
    <w:p w:rsidR="00F1778E" w:rsidRDefault="00F1778E" w:rsidP="00F1778E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778E" w:rsidRDefault="00F1778E" w:rsidP="00F1778E">
      <w:pPr>
        <w:pStyle w:val="Bezriadkovania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F1778E" w:rsidRPr="00440ADA" w:rsidRDefault="00F1778E" w:rsidP="00440ADA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k organizovaniu obecných slávností</w:t>
      </w:r>
    </w:p>
    <w:p w:rsidR="00F1778E" w:rsidRDefault="00F1778E" w:rsidP="00440A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163/2022</w:t>
      </w:r>
    </w:p>
    <w:p w:rsidR="00F1778E" w:rsidRDefault="00F1778E" w:rsidP="00F1778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19. zasadnutia Obecného zastupiteľstva Obce Šalov </w:t>
      </w:r>
    </w:p>
    <w:p w:rsidR="00F1778E" w:rsidRDefault="00F1778E" w:rsidP="00F1778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30.06.2022</w:t>
      </w:r>
    </w:p>
    <w:p w:rsidR="00F1778E" w:rsidRDefault="00F1778E" w:rsidP="00F177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78E" w:rsidRDefault="00F1778E" w:rsidP="00F177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8c)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Návrh na určenie  volebného obvodu,  počtu poslancov do obecného zastupiteľstva a  určenie úväzku starostu obce pre voľby do orgánov samosprávy obce  vo volebnom období 2022 - 2026</w:t>
      </w:r>
    </w:p>
    <w:p w:rsidR="00F1778E" w:rsidRDefault="00F1778E" w:rsidP="00F177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 w:cs="Times New Roman"/>
          <w:bCs/>
          <w:sz w:val="24"/>
          <w:szCs w:val="24"/>
        </w:rPr>
        <w:t xml:space="preserve">8c) </w:t>
      </w:r>
      <w:r>
        <w:rPr>
          <w:rFonts w:ascii="Times New Roman" w:hAnsi="Times New Roman" w:cs="Times New Roman"/>
          <w:sz w:val="24"/>
          <w:szCs w:val="24"/>
        </w:rPr>
        <w:t xml:space="preserve">Návrh o utvorení volebného obvodu a o určení  počtu poslancov pre voľby do orgánov samosprávy obci vo volebnom období 2022 – 2026 </w:t>
      </w:r>
    </w:p>
    <w:p w:rsidR="00F1778E" w:rsidRDefault="00F1778E" w:rsidP="00F1778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F1778E" w:rsidRDefault="00F1778E" w:rsidP="00F1778E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voľby poslancov do orgánov samosprávy obce Šalov na funkčné obdobie 2022 – 2026 jeden (1) volebný obvod</w:t>
      </w:r>
    </w:p>
    <w:p w:rsidR="00F1778E" w:rsidRDefault="00F1778E" w:rsidP="00F1778E">
      <w:pPr>
        <w:pStyle w:val="Bezriadkovania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určuje</w:t>
      </w:r>
    </w:p>
    <w:p w:rsidR="00F1778E" w:rsidRDefault="00F1778E" w:rsidP="00F1778E">
      <w:pPr>
        <w:pStyle w:val="Bezriadkovania"/>
        <w:numPr>
          <w:ilvl w:val="0"/>
          <w:numId w:val="1"/>
        </w:numPr>
        <w:tabs>
          <w:tab w:val="left" w:pos="0"/>
        </w:tabs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11 ods. 3. písm. f) zákona č. 369/1990 Zb. o obecnom zriadení v znení neskorších predpisov päť (5) poslancov na celé volebné obdobie 2022 – 2026</w:t>
      </w:r>
    </w:p>
    <w:p w:rsidR="00F1778E" w:rsidRDefault="00F1778E" w:rsidP="00F1778E">
      <w:pPr>
        <w:pStyle w:val="Bezriadkovania"/>
        <w:numPr>
          <w:ilvl w:val="0"/>
          <w:numId w:val="1"/>
        </w:numPr>
        <w:tabs>
          <w:tab w:val="left" w:pos="0"/>
          <w:tab w:val="left" w:pos="567"/>
        </w:tabs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11 ods. 4 písm. i) zákona 369/1990 Zb. o obecnom zriadení v znení neskorších predpisov určuje na volebné obdobie 2022 - 2026 úväzok na výkon funkcie starostu obce v rozsahu 100 %</w:t>
      </w:r>
    </w:p>
    <w:p w:rsidR="00F1778E" w:rsidRDefault="00F1778E" w:rsidP="00F177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1778E" w:rsidRDefault="00F1778E" w:rsidP="00F1778E"/>
    <w:p w:rsidR="00F1778E" w:rsidRDefault="00F1778E" w:rsidP="00F1778E"/>
    <w:p w:rsidR="00F1778E" w:rsidRDefault="00F1778E" w:rsidP="00F1778E"/>
    <w:p w:rsidR="00F1778E" w:rsidRDefault="00F1778E" w:rsidP="00F1778E"/>
    <w:p w:rsidR="00F1778E" w:rsidRDefault="00F1778E" w:rsidP="00F1778E"/>
    <w:p w:rsidR="00A16B12" w:rsidRDefault="00A16B12"/>
    <w:sectPr w:rsidR="00A16B12" w:rsidSect="00A16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7C4"/>
    <w:multiLevelType w:val="hybridMultilevel"/>
    <w:tmpl w:val="EFFE90CE"/>
    <w:lvl w:ilvl="0" w:tplc="3DB81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78E"/>
    <w:rsid w:val="00440ADA"/>
    <w:rsid w:val="009009FD"/>
    <w:rsid w:val="00A16B12"/>
    <w:rsid w:val="00B8586B"/>
    <w:rsid w:val="00F1778E"/>
    <w:rsid w:val="00FF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778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F177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F1778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F1778E"/>
    <w:pPr>
      <w:spacing w:after="0" w:line="240" w:lineRule="auto"/>
    </w:pPr>
    <w:rPr>
      <w:rFonts w:eastAsiaTheme="minorEastAsia"/>
      <w:lang w:eastAsia="sk-SK"/>
    </w:rPr>
  </w:style>
  <w:style w:type="paragraph" w:customStyle="1" w:styleId="Bezmezer1">
    <w:name w:val="Bez mezer1"/>
    <w:rsid w:val="00F1778E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2022-11-24T10:18:00Z</cp:lastPrinted>
  <dcterms:created xsi:type="dcterms:W3CDTF">2022-11-24T10:03:00Z</dcterms:created>
  <dcterms:modified xsi:type="dcterms:W3CDTF">2022-12-28T12:06:00Z</dcterms:modified>
</cp:coreProperties>
</file>