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88" w:rsidRDefault="00C53DA8" w:rsidP="00E41C8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noProof/>
          <w:sz w:val="24"/>
          <w:szCs w:val="24"/>
          <w:lang w:eastAsia="sk-SK"/>
        </w:rPr>
        <w:drawing>
          <wp:inline distT="0" distB="0" distL="0" distR="0">
            <wp:extent cx="528150" cy="56880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8391" cy="56906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sk-SK"/>
        </w:rPr>
        <w:t xml:space="preserve">                                    GARAMSALLÓ  KOZSÉG</w:t>
      </w:r>
    </w:p>
    <w:p w:rsidR="00C53DA8" w:rsidRDefault="00C53DA8" w:rsidP="00E41C8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Kozségi Hivatal, Garamsalló h.sz. 16, 935 71</w:t>
      </w:r>
    </w:p>
    <w:p w:rsidR="00C53DA8" w:rsidRDefault="00C53DA8" w:rsidP="00E41C8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___________________________________________________________________________</w:t>
      </w:r>
    </w:p>
    <w:p w:rsidR="00C53DA8" w:rsidRDefault="00C53DA8" w:rsidP="00E41C88">
      <w:pPr>
        <w:spacing w:after="0" w:line="240" w:lineRule="auto"/>
        <w:jc w:val="center"/>
        <w:rPr>
          <w:rFonts w:ascii="Times New Roman" w:eastAsia="Times New Roman" w:hAnsi="Times New Roman" w:cs="Times New Roman"/>
          <w:b/>
          <w:bCs/>
          <w:sz w:val="24"/>
          <w:szCs w:val="24"/>
          <w:lang w:eastAsia="sk-SK"/>
        </w:rPr>
      </w:pPr>
    </w:p>
    <w:p w:rsidR="00E41C88" w:rsidRDefault="00E41C88" w:rsidP="00E41C88">
      <w:pPr>
        <w:spacing w:after="0" w:line="240" w:lineRule="auto"/>
        <w:jc w:val="center"/>
        <w:rPr>
          <w:rFonts w:ascii="Times New Roman" w:eastAsia="Times New Roman" w:hAnsi="Times New Roman" w:cs="Times New Roman"/>
          <w:b/>
          <w:bCs/>
          <w:sz w:val="24"/>
          <w:szCs w:val="24"/>
          <w:lang w:eastAsia="sk-SK"/>
        </w:rPr>
      </w:pPr>
    </w:p>
    <w:p w:rsidR="00C53DA8" w:rsidRPr="00351976" w:rsidRDefault="00C53DA8" w:rsidP="00C53DA8">
      <w:pPr>
        <w:spacing w:after="0" w:line="240" w:lineRule="auto"/>
        <w:jc w:val="center"/>
        <w:rPr>
          <w:rFonts w:ascii="Times New Roman" w:eastAsia="Times New Roman" w:hAnsi="Times New Roman" w:cs="Times New Roman"/>
          <w:sz w:val="24"/>
          <w:szCs w:val="24"/>
          <w:lang w:eastAsia="sk-SK"/>
        </w:rPr>
      </w:pPr>
      <w:r w:rsidRPr="00351976">
        <w:rPr>
          <w:rFonts w:ascii="Times New Roman" w:eastAsia="Times New Roman" w:hAnsi="Times New Roman" w:cs="Times New Roman"/>
          <w:b/>
          <w:bCs/>
          <w:sz w:val="24"/>
          <w:szCs w:val="24"/>
          <w:lang w:eastAsia="sk-SK"/>
        </w:rPr>
        <w:t>A közigazgatási illetékek tarifatáblázata</w:t>
      </w:r>
    </w:p>
    <w:p w:rsidR="00C53DA8" w:rsidRPr="00C53DA8" w:rsidRDefault="00C53DA8" w:rsidP="00C53DA8">
      <w:pPr>
        <w:spacing w:after="0" w:line="240" w:lineRule="auto"/>
        <w:jc w:val="center"/>
        <w:rPr>
          <w:rFonts w:ascii="Times New Roman" w:eastAsia="Times New Roman" w:hAnsi="Times New Roman" w:cs="Times New Roman"/>
          <w:sz w:val="36"/>
          <w:szCs w:val="36"/>
          <w:lang w:eastAsia="sk-SK"/>
        </w:rPr>
      </w:pP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950"/>
        <w:gridCol w:w="6828"/>
        <w:gridCol w:w="1404"/>
      </w:tblGrid>
      <w:tr w:rsidR="00C53DA8" w:rsidRPr="00C53DA8" w:rsidTr="00C53DA8">
        <w:trPr>
          <w:tblCellSpacing w:w="15" w:type="dxa"/>
        </w:trPr>
        <w:tc>
          <w:tcPr>
            <w:tcW w:w="493" w:type="pct"/>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Rész</w:t>
            </w:r>
          </w:p>
        </w:tc>
        <w:tc>
          <w:tcPr>
            <w:tcW w:w="3702" w:type="pct"/>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p>
        </w:tc>
        <w:tc>
          <w:tcPr>
            <w:tcW w:w="740" w:type="pct"/>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Tétel</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I.</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Általános közigazgatás</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C53DA8"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1 2,3,6,8,9, 15</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II.</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Belügyi közigazgatás</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C53DA8"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16 ,17,18</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III.</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Mezőgazdaság</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C53DA8"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38</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V.</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Építésügyi igazgatás</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C53DA8"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 xml:space="preserve">59 </w:t>
            </w:r>
            <w:r w:rsidR="00351976" w:rsidRPr="00351976">
              <w:rPr>
                <w:rFonts w:ascii="Times New Roman" w:eastAsia="Times New Roman" w:hAnsi="Times New Roman" w:cs="Times New Roman"/>
                <w:sz w:val="16"/>
                <w:szCs w:val="16"/>
                <w:lang w:eastAsia="sk-SK"/>
              </w:rPr>
              <w:t>–</w:t>
            </w:r>
            <w:r w:rsidRPr="00351976">
              <w:rPr>
                <w:rFonts w:ascii="Times New Roman" w:eastAsia="Times New Roman" w:hAnsi="Times New Roman" w:cs="Times New Roman"/>
                <w:sz w:val="16"/>
                <w:szCs w:val="16"/>
                <w:lang w:eastAsia="sk-SK"/>
              </w:rPr>
              <w:t xml:space="preserve"> 62</w:t>
            </w:r>
            <w:r w:rsidR="00351976" w:rsidRPr="00351976">
              <w:rPr>
                <w:rFonts w:ascii="Times New Roman" w:eastAsia="Times New Roman" w:hAnsi="Times New Roman" w:cs="Times New Roman"/>
                <w:sz w:val="16"/>
                <w:szCs w:val="16"/>
                <w:lang w:eastAsia="sk-SK"/>
              </w:rPr>
              <w:t>a</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VI.</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Közlekedés</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351976"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79 až 80a, 82 až 85</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VIII.</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Pénzügyi igazgatás és kereskedelmi tevékenység</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351976" w:rsidP="00351976">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140,142 až 144</w:t>
            </w:r>
          </w:p>
        </w:tc>
      </w:tr>
      <w:tr w:rsidR="00C53DA8" w:rsidRPr="00C53DA8" w:rsidTr="00C53DA8">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jc w:val="center"/>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X.</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C53DA8" w:rsidRDefault="00C53DA8" w:rsidP="00C53DA8">
            <w:pPr>
              <w:spacing w:after="0" w:line="240" w:lineRule="auto"/>
              <w:rPr>
                <w:rFonts w:ascii="Times New Roman" w:eastAsia="Times New Roman" w:hAnsi="Times New Roman" w:cs="Times New Roman"/>
                <w:sz w:val="24"/>
                <w:szCs w:val="24"/>
                <w:lang w:eastAsia="sk-SK"/>
              </w:rPr>
            </w:pPr>
            <w:r w:rsidRPr="00C53DA8">
              <w:rPr>
                <w:rFonts w:ascii="Times New Roman" w:eastAsia="Times New Roman" w:hAnsi="Times New Roman" w:cs="Times New Roman"/>
                <w:sz w:val="24"/>
                <w:szCs w:val="24"/>
                <w:lang w:eastAsia="sk-SK"/>
              </w:rPr>
              <w:t>Környezet</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C53DA8" w:rsidRPr="00351976" w:rsidRDefault="00C53DA8" w:rsidP="00C53DA8">
            <w:pPr>
              <w:spacing w:after="0" w:line="240" w:lineRule="auto"/>
              <w:jc w:val="right"/>
              <w:rPr>
                <w:rFonts w:ascii="Times New Roman" w:eastAsia="Times New Roman" w:hAnsi="Times New Roman" w:cs="Times New Roman"/>
                <w:sz w:val="16"/>
                <w:szCs w:val="16"/>
                <w:lang w:eastAsia="sk-SK"/>
              </w:rPr>
            </w:pPr>
            <w:r w:rsidRPr="00351976">
              <w:rPr>
                <w:rFonts w:ascii="Times New Roman" w:eastAsia="Times New Roman" w:hAnsi="Times New Roman" w:cs="Times New Roman"/>
                <w:sz w:val="16"/>
                <w:szCs w:val="16"/>
                <w:lang w:eastAsia="sk-SK"/>
              </w:rPr>
              <w:t xml:space="preserve">160 </w:t>
            </w:r>
            <w:r w:rsidR="00351976" w:rsidRPr="00351976">
              <w:rPr>
                <w:rFonts w:ascii="Times New Roman" w:eastAsia="Times New Roman" w:hAnsi="Times New Roman" w:cs="Times New Roman"/>
                <w:sz w:val="16"/>
                <w:szCs w:val="16"/>
                <w:lang w:eastAsia="sk-SK"/>
              </w:rPr>
              <w:t>,161,162</w:t>
            </w:r>
          </w:p>
        </w:tc>
      </w:tr>
    </w:tbl>
    <w:p w:rsidR="00C53DA8" w:rsidRDefault="00C53DA8" w:rsidP="00C53DA8">
      <w:pPr>
        <w:spacing w:after="0" w:line="240" w:lineRule="auto"/>
        <w:rPr>
          <w:rFonts w:ascii="Times New Roman" w:eastAsia="Times New Roman" w:hAnsi="Times New Roman" w:cs="Times New Roman"/>
          <w:b/>
          <w:bCs/>
          <w:sz w:val="24"/>
          <w:szCs w:val="24"/>
          <w:lang w:eastAsia="sk-SK"/>
        </w:rPr>
      </w:pPr>
    </w:p>
    <w:p w:rsidR="00E41C88" w:rsidRDefault="00E41C88" w:rsidP="00E41C88">
      <w:pPr>
        <w:spacing w:after="0" w:line="240" w:lineRule="auto"/>
        <w:rPr>
          <w:rFonts w:ascii="Times New Roman" w:eastAsia="Times New Roman" w:hAnsi="Times New Roman" w:cs="Times New Roman"/>
          <w:b/>
          <w:bCs/>
          <w:sz w:val="24"/>
          <w:szCs w:val="24"/>
          <w:lang w:eastAsia="sk-SK"/>
        </w:rPr>
      </w:pPr>
    </w:p>
    <w:p w:rsidR="00AB0D39" w:rsidRDefault="00E41C88" w:rsidP="00E41C8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Megjegyzés</w:t>
      </w:r>
    </w:p>
    <w:p w:rsidR="00AB0D39" w:rsidRPr="00E41C88" w:rsidRDefault="00AB0D39" w:rsidP="00E41C88">
      <w:pPr>
        <w:spacing w:after="0" w:line="240" w:lineRule="auto"/>
        <w:jc w:val="both"/>
        <w:rPr>
          <w:rFonts w:ascii="Times New Roman" w:eastAsia="Times New Roman" w:hAnsi="Times New Roman" w:cs="Times New Roman"/>
          <w:b/>
          <w:bCs/>
          <w:sz w:val="24"/>
          <w:szCs w:val="24"/>
          <w:lang w:eastAsia="sk-SK"/>
        </w:rPr>
      </w:pPr>
      <w:r w:rsidRPr="00E41C88">
        <w:rPr>
          <w:rFonts w:ascii="Times New Roman" w:hAnsi="Times New Roman" w:cs="Times New Roman"/>
        </w:rPr>
        <w:t>(2) Ha a cselekményeket és eljárásokat elektronikus eszközökkel benyújtott javaslat alapján vagy integrált szolgáltatási pont</w:t>
      </w:r>
      <w:r w:rsidRPr="00E41C88">
        <w:rPr>
          <w:rFonts w:ascii="Times New Roman" w:hAnsi="Times New Roman" w:cs="Times New Roman"/>
          <w:vertAlign w:val="superscript"/>
        </w:rPr>
        <w:t>5)</w:t>
      </w:r>
      <w:r w:rsidRPr="00E41C88">
        <w:rPr>
          <w:rFonts w:ascii="Times New Roman" w:hAnsi="Times New Roman" w:cs="Times New Roman"/>
        </w:rPr>
        <w:t xml:space="preserve"> útján hajtják végre és ha a jelen törvény a tarifatáblázat egyes tételeinél másként nem rendelkezik, az illetékkulcs a tarifatáblázatban szereplő illetékkulcs 50%-a, de ilyen esetben az illeték legfeljebb 70 euróval csökkenhet. Ha a javaslatnak mellékletei is vannak, az első mondat szerinti csökkentett illetékkulcs csak akkor alkalmazandó, ha ezek a mellékletek elektronikus formában vannak.</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I. RÉSZ</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ÁLTALÁNOS KÖZIGAZGATÁS</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1046D5" w:rsidRPr="00E41C88" w:rsidTr="001046D5">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eljárás megújításának kérvényezése vagy a határozat fellebbezési eljáráson kívüli felülvizsgálatának kezdeményezése az államigazgatási hatóságnál, ha annak előterjesztője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16,50 euró</w:t>
            </w:r>
          </w:p>
        </w:tc>
      </w:tr>
      <w:tr w:rsidR="001046D5" w:rsidRPr="00E41C88" w:rsidTr="001046D5">
        <w:trPr>
          <w:tblCellSpacing w:w="15" w:type="dxa"/>
        </w:trPr>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vagy vállalkozásra jogosult természetes személy</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165,50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jelen tétel szerinti illeték visszatérítendő, ha az eljárás megújítását engedélyezik, vagy ha a határozat fellebbezési eljáráson kívül felülvizsgálatának kezdeményezését teljes egészében elfogadták.</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2.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9"/>
        <w:gridCol w:w="7734"/>
        <w:gridCol w:w="949"/>
      </w:tblGrid>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Másodlat (fénymásolat), elektronikus dokumentum papíralapú másolata, kivonat vagy írásbeli információ készítése a hivatali könyvekből, a hivatali feljegyzésekből, nyilvántartásokból, okirat-regiszterekből és ügyiratokból vagy hivatali letétbe helyezett magán ügyiratokból, minden egyes megkezdett oldalért</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euró</w:t>
            </w:r>
          </w:p>
        </w:tc>
      </w:tr>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Anyakönyvi kivonat vagy az anyakönyvi hivatal vagy speciális anyakönyvi hivatal </w:t>
            </w:r>
            <w:r w:rsidRPr="00E41C88">
              <w:rPr>
                <w:rFonts w:ascii="Times New Roman" w:eastAsia="Times New Roman" w:hAnsi="Times New Roman" w:cs="Times New Roman"/>
                <w:lang w:eastAsia="sk-SK"/>
              </w:rPr>
              <w:lastRenderedPageBreak/>
              <w:t>által kiállított írásbeli igazolás elkészítése, kivéve az első hivatalos kivonatot születési anyakönyvből, házassági anyakönyvből és halotti anyakönyvből</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5 euró</w:t>
            </w:r>
          </w:p>
        </w:tc>
      </w:tr>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c)</w:t>
            </w:r>
          </w:p>
        </w:tc>
        <w:tc>
          <w:tcPr>
            <w:tcW w:w="0" w:type="auto"/>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Másodlat (fénymásolat), elektronikus dokumentum papíralapú másolata, kivonat vagy írásbeli információ hitelesítése a hivatali könyvekből, a hivatali feljegyzésekből, okirat-regiszterekből és ügyiratokból vagy hivatali letétbe helyezett magán ügyiratokból, minden egyes megkezdett oldalért</w:t>
            </w:r>
          </w:p>
        </w:tc>
      </w:tr>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szlovák nyelven</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euró</w:t>
            </w:r>
          </w:p>
        </w:tc>
      </w:tr>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idegen nyelven</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 euró</w:t>
            </w:r>
          </w:p>
        </w:tc>
      </w:tr>
      <w:tr w:rsidR="001046D5" w:rsidRPr="00E41C88" w:rsidTr="001046D5">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Anyakönyvi dokumentumok és más, családi állapotról szóló igazolások kiállítása és hitelesítése, melyeket a Szlovák Köztársaság területén található külképviseleteknek küldenek el</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9,50 euró</w:t>
            </w:r>
          </w:p>
        </w:tc>
      </w:tr>
    </w:tbl>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jelen tétel a) és c) pontjai szerinti illetékek fizetése alól mentesülnek a művelődési központok, csillagvizsgálók, planetáriumok, könyvtárak, múzeumok, képtárak és állami színházak. Az i) pont szerinti illetékek fizetése alól mentesülnek az egészségügyi dolgozók elért szakirányú végzettségéről szóló dokumentumokat érintő cselekmények.</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 A jelen tétel a) és o) pontjai szerinti illeték a cselekmény végrehajtása után, szóbeli vagy írásbeli felszólítás alapján kerül beszedésre.</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A jelen tétel b) pontja szerinti illetéket nem szedik be a születési anyakönyvből, házassági anyakönyvből, halotti anyakönyvből készített hivatalos kivonat kiállításáért, ha arra hivatali kötelességből elvégzett hibás adat javítása után kerül sor.</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3.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Hitelesítés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aláírás hitelesítése az okiraton vagy annak másolatán, minden aláírásért </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hivatalos pecsét lenyomatának és hivatalos aláírásnak a hitelesítése, minden lenyomatért és minden aláírásért </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külföldi közokiratok felülhitelesítésének mellőzéséről szóló egyezmény szerint (apostille) </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0" w:type="auto"/>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 erkölcsi bizonyítvány és az erkölcsi bizonyítvány másodlata kiállításának kérvényében szereplő adatok helyességének hitelesítése </w:t>
            </w:r>
          </w:p>
        </w:tc>
        <w:tc>
          <w:tcPr>
            <w:tcW w:w="0" w:type="auto"/>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1,50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jelen tétel a) pontja szerinti illeték fizetése alól mentesül a Tt. 255/1946. sz., a cseh-szlovák hadsereg külföldön harcoló tagjairól és a felszabadításért vívott nemzeti harc némely más résztvevőiről szóló törvényének végrehajtásához szükséges okiratokon szereplő aláírás hitelesítése. A jelen tétel a) pontja szerinti illeték fizetése alól mentesül a tulajdonosok és a Szlovák Földalap vagy az állami tulajdonú erdei parcellák kezelője közötti adásvételi szerződéseken szereplő aláírás hitelesítése, ha a birtokrendezési eljárással összefüggő cselekményekről van szó.</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közigazgatási hatóság a jelen tétel szerinti illetéket akár 100%-kal is növelheti, ha a cselekmény fokozottan igényes, gyorsított elintézést vagy a szóban forgó cselekmény hivatalos helyiségen kívüli végrehajtását követeli meg.</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2. pont szerinti illetéket a Tt. többször módosított 311/1999. sz., a bűnügyi nyilvántartásról szóló törvénye szerint kell beszedni.</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lastRenderedPageBreak/>
        <w:t>6.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Igazolvány (engedély) kiadása, ha nem a tarifatáblázat más tétele szerinti díjszabásról van szó</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Igazolvány (engedély) kiadása, a tönkrement, elveszett, eltulajdonított vagy sérült igazolvány (engedély) pótlására, ha nem a tarifatáblázat más tétele szerinti díjszabásról van szó</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16,50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Igazolvány (engedély) érvényességének meghosszabbítása, ha nem a tarifatáblázat más tétele szerinti díjszabásról van szó</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Igazolvány (engedély) kiadása, a tönkrement, elveszett, eltulajdonított vagy sérült igazolvány (engedély) pótlására, ismételten, két egymást követő éven belül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33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 A jelen tétel c) pontja szerinti illeték fizetése alól mentesül az egyéni szállításra utalt, súlyos fogyatékos vagy súlyos mozgáskárosult személy gépjárművének egyedi jelölését tanúsító igazolvány érvényességének meghosszabbítása.</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jelen tétel a), b) és d) pontja szerinti illeték fizetése alól mentesülnek azok a személyek, akik számára az igazolványt (engedélyt) pótlásként adják ki olyan változás esetén, mely nem az állampolgár hibájából történt, vagy ha az igazolványban (engedélyben) az igazolvány (engedély) gyártója által okozott hibát észleltek vagy olyan hibát, amelyet az a hatóság okozott, amely az igazolványt (engedélyt) kiadta.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8228"/>
        <w:gridCol w:w="954"/>
      </w:tblGrid>
      <w:tr w:rsidR="001046D5" w:rsidRPr="00E41C88" w:rsidTr="001046D5">
        <w:trPr>
          <w:tblCellSpacing w:w="15" w:type="dxa"/>
        </w:trPr>
        <w:tc>
          <w:tcPr>
            <w:tcW w:w="4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személy tartózkodási helyéről szóló igazolás vagy írásbeli értesítés kiadása, vagy a gépjármű tulajdonosáról és annak tartózkodási helyéről (székhelyéről) szóló írásbeli értesítés kiadása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 euró</w:t>
            </w:r>
          </w:p>
        </w:tc>
      </w:tr>
      <w:tr w:rsidR="001046D5" w:rsidRPr="00E41C88" w:rsidTr="001046D5">
        <w:trPr>
          <w:tblCellSpacing w:w="15" w:type="dxa"/>
        </w:trPr>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személy tartózkodási helyéről szóló írásbeli értesítés kiadásának illetéke alól mentesülnek a posták (pénzbeszedési központok), a szociális szolgáltatásokat nyújtó létesítmények, valamint azok a jogi személyek és természetes személyek, amelyek/akik szociális megelőző tevékenységet végeznek, vagy szociális tanácsadást, vagy szociális szolgáltatásokat nyújtanak, külön szabályozás szerint meghatározott</w:t>
      </w:r>
      <w:r w:rsidRPr="00E41C88">
        <w:rPr>
          <w:rFonts w:ascii="Times New Roman" w:eastAsia="Times New Roman" w:hAnsi="Times New Roman" w:cs="Times New Roman"/>
          <w:vertAlign w:val="superscript"/>
          <w:lang w:eastAsia="sk-SK"/>
        </w:rPr>
        <w:t>11)</w:t>
      </w:r>
      <w:r w:rsidRPr="00E41C88">
        <w:rPr>
          <w:rFonts w:ascii="Times New Roman" w:eastAsia="Times New Roman" w:hAnsi="Times New Roman" w:cs="Times New Roman"/>
          <w:lang w:eastAsia="sk-SK"/>
        </w:rPr>
        <w:t xml:space="preserve"> feltételekkel és nem haszonszerzési célzattal végeznek szociális megelőző tevékenységet.</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9.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8228"/>
        <w:gridCol w:w="954"/>
      </w:tblGrid>
      <w:tr w:rsidR="001046D5" w:rsidRPr="00E41C88" w:rsidTr="001046D5">
        <w:trPr>
          <w:tblCellSpacing w:w="15" w:type="dxa"/>
        </w:trPr>
        <w:tc>
          <w:tcPr>
            <w:tcW w:w="4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Helyszíni szemle, ha külön szabályozás szerint rendelik el vagy az eljárás résztvevőjének kezdeményezésére kerül rá sor</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16,50 euró</w:t>
            </w:r>
          </w:p>
        </w:tc>
      </w:tr>
      <w:tr w:rsidR="001046D5" w:rsidRPr="00E41C88" w:rsidTr="001046D5">
        <w:trPr>
          <w:tblCellSpacing w:w="15" w:type="dxa"/>
        </w:trPr>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 A jelen tétel szerinti illetéket nem szedik be a közérdekű helyszíni szemlék esetében, pl. elemi csapások és balesetek esetén vagy a Szlovák Nemzeti Tanács többször módosított 511/1992. sz., adó- és illetékkezelésről és a területi pénzügyi szervek rendszerének változásáról szóló törvénye szerint elvégzett helyszíni szemle során.</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jelen tétel szerinti illetéket nem szedik be, ha a helyszíni szemlét az 59 – 62.a, 160. és 161. tételek szerint díjazott határozat kiadásának céljából végzik el.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Az eljárás résztvevőjének kezdeményezésére történő helyszíni szemlének minősül az a szemle is, melyet a közigazgatási hatóság egy másik közigazgatási hatóság megkeresésére végzett el, amely az eljárás résztvevőjének kezdeményezését intézi.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15.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1046D5" w:rsidRPr="00E41C88" w:rsidTr="001046D5">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lakásnak vagy a lakás egy részének nem lakás célú használatára vonatkozó beleegyezés </w:t>
            </w:r>
            <w:r w:rsidRPr="00E41C88">
              <w:rPr>
                <w:rFonts w:ascii="Times New Roman" w:eastAsia="Times New Roman" w:hAnsi="Times New Roman" w:cs="Times New Roman"/>
                <w:lang w:eastAsia="sk-SK"/>
              </w:rPr>
              <w:lastRenderedPageBreak/>
              <w:t>kérvényezése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1.</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természetes személy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9,50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165,50 euró</w:t>
            </w:r>
          </w:p>
        </w:tc>
      </w:tr>
    </w:tbl>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II. RÉSZ</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BELÜGYI KÖZIGAZGATÁS</w:t>
      </w: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16.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8228"/>
        <w:gridCol w:w="954"/>
      </w:tblGrid>
      <w:tr w:rsidR="001046D5" w:rsidRPr="00E41C88" w:rsidTr="001046D5">
        <w:trPr>
          <w:tblCellSpacing w:w="15" w:type="dxa"/>
        </w:trPr>
        <w:tc>
          <w:tcPr>
            <w:tcW w:w="4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Betekintés az anyakönyvekbe, az anyakönyvek minden kötetéért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euró</w:t>
            </w:r>
          </w:p>
        </w:tc>
      </w:tr>
      <w:tr w:rsidR="001046D5" w:rsidRPr="00E41C88" w:rsidTr="001046D5">
        <w:trPr>
          <w:tblCellSpacing w:w="15" w:type="dxa"/>
        </w:trPr>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17.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8682"/>
        <w:gridCol w:w="500"/>
      </w:tblGrid>
      <w:tr w:rsidR="001046D5" w:rsidRPr="00E41C88" w:rsidTr="001046D5">
        <w:trPr>
          <w:tblCellSpacing w:w="15" w:type="dxa"/>
        </w:trPr>
        <w:tc>
          <w:tcPr>
            <w:tcW w:w="47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Külföldön bekövetkezett anyakönyvi esemény bejegyzésének kérvényezése a külön anyakönyvi nyilvántartásba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18.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engedélyezése más anyakönyvi hivatal előtt, mint amely illetékes</w:t>
            </w:r>
            <w:r w:rsidRPr="00E41C88">
              <w:rPr>
                <w:rFonts w:ascii="Times New Roman" w:eastAsia="Times New Roman" w:hAnsi="Times New Roman" w:cs="Times New Roman"/>
                <w:vertAlign w:val="superscript"/>
                <w:lang w:eastAsia="sk-SK"/>
              </w:rPr>
              <w:t>15)</w:t>
            </w:r>
            <w:r w:rsidRPr="00E41C88">
              <w:rPr>
                <w:rFonts w:ascii="Times New Roman" w:eastAsia="Times New Roman" w:hAnsi="Times New Roman" w:cs="Times New Roman"/>
                <w:lang w:eastAsia="sk-SK"/>
              </w:rPr>
              <w:t xml:space="preserve"> a Szlovák Köztársaság állampolgárai között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más anyakönyvi hivatal előtt, mint amely illetékes</w:t>
            </w:r>
            <w:r w:rsidRPr="00E41C88">
              <w:rPr>
                <w:rFonts w:ascii="Times New Roman" w:eastAsia="Times New Roman" w:hAnsi="Times New Roman" w:cs="Times New Roman"/>
                <w:vertAlign w:val="superscript"/>
                <w:lang w:eastAsia="sk-SK"/>
              </w:rPr>
              <w:t>15)</w:t>
            </w:r>
            <w:r w:rsidRPr="00E41C88">
              <w:rPr>
                <w:rFonts w:ascii="Times New Roman" w:eastAsia="Times New Roman" w:hAnsi="Times New Roman" w:cs="Times New Roman"/>
                <w:lang w:eastAsia="sk-SK"/>
              </w:rPr>
              <w:t xml:space="preserve"> a Szlovák Köztársaság állampolgárai között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meghatározott időn kívüli házasságkötés engedélyezése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hivatalosan meghatározott helyiségen kívüli házasságkötés engedélyezése</w:t>
            </w:r>
            <w:r w:rsidRPr="00E41C88">
              <w:rPr>
                <w:rFonts w:ascii="Times New Roman" w:eastAsia="Times New Roman" w:hAnsi="Times New Roman" w:cs="Times New Roman"/>
                <w:vertAlign w:val="superscript"/>
                <w:lang w:eastAsia="sk-SK"/>
              </w:rPr>
              <w:t>15)</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70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engedélyezése más anyakönyvi hivatal előtt, mint amely illetékes</w:t>
            </w:r>
            <w:r w:rsidRPr="00E41C88">
              <w:rPr>
                <w:rFonts w:ascii="Times New Roman" w:eastAsia="Times New Roman" w:hAnsi="Times New Roman" w:cs="Times New Roman"/>
                <w:vertAlign w:val="superscript"/>
                <w:lang w:eastAsia="sk-SK"/>
              </w:rPr>
              <w:t>15)</w:t>
            </w:r>
            <w:r w:rsidRPr="00E41C88">
              <w:rPr>
                <w:rFonts w:ascii="Times New Roman" w:eastAsia="Times New Roman" w:hAnsi="Times New Roman" w:cs="Times New Roman"/>
                <w:lang w:eastAsia="sk-SK"/>
              </w:rPr>
              <w:t xml:space="preserve"> a Szlovák Köztársaság állampolgára és külföldi, vagy külföldiek között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f)</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a Szlovák Köztársaság állampolgára és külföldi között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70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g)</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külföldiek között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Házasságkötés, ha a jegyesek közül egyik sem rendelkezik állandó lakhellyel a Szlovák Köztársaság területén</w:t>
            </w:r>
            <w:r w:rsidRPr="00E41C88">
              <w:rPr>
                <w:rFonts w:ascii="Times New Roman" w:eastAsia="Times New Roman" w:hAnsi="Times New Roman" w:cs="Times New Roman"/>
                <w:vertAlign w:val="superscript"/>
                <w:lang w:eastAsia="sk-SK"/>
              </w:rPr>
              <w:t>16)</w:t>
            </w:r>
            <w:r w:rsidRPr="00E41C88">
              <w:rPr>
                <w:rFonts w:ascii="Times New Roman" w:eastAsia="Times New Roman" w:hAnsi="Times New Roman" w:cs="Times New Roman"/>
                <w:lang w:eastAsia="sk-SK"/>
              </w:rPr>
              <w:t xml:space="preser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 jelen tétel szerinti illeték fizetése alól mentesülnek azok a személyek, akiknek életét közvetlen veszély fenyegeti, és a súlyos testi fogyatékosok igazolványával rendelkező személyek.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jelen tétel a) és b) pontjai szerinti illeték fizetése alól mentesülnek azok a jegyesek, akik valamelyikük átmeneti lakhelye szerint illetékes anyakönyvi hivatal előtt kötnek házasságot.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 jelen tétel szerinti illetéket csak a jegyesek egyikétől kell beszedni.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A jelen tétel f) - h) pontjai szerinti illetéket az az anyakönyvi hivatal szedi be, amely előtt a házasságot ténylegesen megkötik, és amely a házasságkötést az anyakönyvbe bejegyzi. Ha a házasságkötésre bejegyzett egyház vagy vallási közösség szerve előtt kerül sor, a jelen tétel f) - h) pontjai szerinti illetéket az az illetékes anyakönyvi hivatal szedi be,</w:t>
      </w:r>
      <w:r w:rsidRPr="00E41C88">
        <w:rPr>
          <w:rFonts w:ascii="Times New Roman" w:eastAsia="Times New Roman" w:hAnsi="Times New Roman" w:cs="Times New Roman"/>
          <w:vertAlign w:val="superscript"/>
          <w:lang w:eastAsia="sk-SK"/>
        </w:rPr>
        <w:t>15)</w:t>
      </w:r>
      <w:r w:rsidRPr="00E41C88">
        <w:rPr>
          <w:rFonts w:ascii="Times New Roman" w:eastAsia="Times New Roman" w:hAnsi="Times New Roman" w:cs="Times New Roman"/>
          <w:lang w:eastAsia="sk-SK"/>
        </w:rPr>
        <w:t xml:space="preserve"> amely a házasságkötéshez szükséges okiratokat előkészítette.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Ha a jelen tétel h) pontja szerinti illetékének beszedésére kerül sor, a jelen tétel f) vagy g) pontja szerinti illetéket nem szedik be.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4. A jelen tétel a) és e) pontjai szerinti illetéket az az anyakönyvi hivatal szedi be, amely a házasságkötéshez szükséges okiratokat előkészítette (delegáló anyakönyvi hivatal).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 A jelen tétel b) – d) pontjai szerinti illetéket az az anyakönyvi hivatal szedi be, amely előtt a házasságot ténylegesen megkötik, és amely a házasságkötést az anyakönyvbe bejegyzi. </w:t>
      </w:r>
    </w:p>
    <w:p w:rsidR="001046D5" w:rsidRDefault="001046D5" w:rsidP="001046D5">
      <w:pPr>
        <w:spacing w:after="0" w:line="240" w:lineRule="auto"/>
        <w:rPr>
          <w:rFonts w:ascii="Times New Roman" w:eastAsia="Times New Roman" w:hAnsi="Times New Roman" w:cs="Times New Roman"/>
          <w:sz w:val="24"/>
          <w:szCs w:val="24"/>
          <w:lang w:eastAsia="sk-SK"/>
        </w:rPr>
      </w:pP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III. RÉSZ</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MEZŐGAZDASÁG</w:t>
      </w: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38.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1046D5" w:rsidRPr="00E41C88" w:rsidTr="001046D5">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Horgászengedély kiadása</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heti</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havi</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éves</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7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hároméves</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17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 jelen tétel szerinti illeték fizetése alól, a munkakörük vagy hivatásuk gyakorlását igazoló okmány felmutatása után mentesülnek a halászati tanulmányi szakos közép- és főiskolák diákjai és hallgatói, a központi halgazdálkodási államigazgatási alkalmazottak, akiknek munkaszerződésében szerepel az aktívan végzett halászat, a halgazdálkodási szakemberek, ha munkaszerződésükben szerepel a halászat gyakorlása, a Szlovák Horgászszövetség alkalmazottai, a halászgazdák és helyetteseik, valamint a halőröknek kinevezett személyek.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jelen tétel szerinti illeték fizetése alól mentesülnek azok a külföldiek, akik a Szlovák Köztársaság elnökének, a Szlovák Köztársaság Nemzeti Tanácsának és a Szlovák Köztársaság kormányának meghívására vagy beleegyezésével érkeznek a Szlovák Köztársaságba.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 jelen tétel szerinti illeték fizetése alól mentesülnek a 15 évnél fiatalabb személyek.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V. RÉSZ</w:t>
      </w:r>
    </w:p>
    <w:p w:rsidR="001046D5" w:rsidRPr="001046D5" w:rsidRDefault="001046D5" w:rsidP="001046D5">
      <w:pPr>
        <w:spacing w:after="0" w:line="240" w:lineRule="auto"/>
        <w:jc w:val="center"/>
        <w:rPr>
          <w:rFonts w:ascii="Times New Roman" w:eastAsia="Times New Roman" w:hAnsi="Times New Roman" w:cs="Times New Roman"/>
          <w:sz w:val="24"/>
          <w:szCs w:val="24"/>
          <w:lang w:eastAsia="sk-SK"/>
        </w:rPr>
      </w:pPr>
      <w:r w:rsidRPr="001046D5">
        <w:rPr>
          <w:rFonts w:ascii="Times New Roman" w:eastAsia="Times New Roman" w:hAnsi="Times New Roman" w:cs="Times New Roman"/>
          <w:b/>
          <w:bCs/>
          <w:sz w:val="24"/>
          <w:szCs w:val="24"/>
          <w:lang w:eastAsia="sk-SK"/>
        </w:rPr>
        <w:t>ÉPÍTÉSÜGYI IGAZGATÁS</w:t>
      </w: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59.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építmény elhelyezéséről szóló határozat vagy a terület kihasználásáról szóló határozat vagy a területi határozat módosításáról szóló határozat kiadására tett javaslat</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részére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részére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 építmény elhelyezéséről szóló határozat érvényességének meghosszabbítására tett javaslat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jelen tétel szerinti illeték fizetése alól mentesülnek a szociális szolgáltatásokat nyújtó személyek/szervezetek, melyek a szociális szolgáltatásokat nem haszonszerzési célzattal biztosítják, külön szabályozásban meghatározott</w:t>
      </w:r>
      <w:r w:rsidRPr="00E41C88">
        <w:rPr>
          <w:rFonts w:ascii="Times New Roman" w:eastAsia="Times New Roman" w:hAnsi="Times New Roman" w:cs="Times New Roman"/>
          <w:vertAlign w:val="superscript"/>
          <w:lang w:eastAsia="sk-SK"/>
        </w:rPr>
        <w:t>11)</w:t>
      </w:r>
      <w:r w:rsidRPr="00E41C88">
        <w:rPr>
          <w:rFonts w:ascii="Times New Roman" w:eastAsia="Times New Roman" w:hAnsi="Times New Roman" w:cs="Times New Roman"/>
          <w:lang w:eastAsia="sk-SK"/>
        </w:rPr>
        <w:t xml:space="preserve"> feltételek szerint, a művelődési központok, csillagvizsgálók, planetáriumok, könyvtárak, múzeumok, galériák, színházak, melyek alapítója az állam vagy a nagyobb területi egység, és professzionális zenei intézmények, melyek alapítója az állam vagy a nagyobb területi egység.</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Az illetéket nem szedik be, ha a területi eljárást összevonták az építési eljárással, és egy határozatot adnak ki.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Ha a területi határozat több különálló objektum elhelyezését is magában foglalja, összesített illetéket kell beszedni az a) pont szerint a területi határozatban feltüntetett összes különálló objektumért, kivéve a csatlakozásokat.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60. tétel</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Építési engedély vagy befejezett építmények módosításának (felépítmény, hozzáépítés) és a befejezés előtt álló építmények módosításának (minden önálló építményért) kérvényezése</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lakás céljára használt építményekre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családi ház építésére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társasház építésére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egyéni üdülést szolgáló építményekre, például hétvégi házak, nyaralók vagy a befejezett építmények módosításaira (felépítmény, hozzáépítés) és a befejezés előtt álló ezen építmények módosításaira</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ha a beépített terület nem haladja meg a 25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ha a beépített terület meghaladja a 25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építésiengedély-köteles befejezett építmények átalakítási-átépítési munkálataira</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családi házak és egyéni üdülést szolgáló építmények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többlakásos lakóházak (társasházak)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azokra az építményekre, melyek családi házak vagy egyéni üdülést szolgáló építmények részét vagy tartozékát képezik</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 vagy két kocsibeállós garázsok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meglévő közműhálózatokra való csatlakozások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vízi építmények, például kutak, 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-nél nagyobb víznyelők, kis szennyvíztisztítók, tavacskák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megszilárdított felületek, parkolók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felsorolt építményekhez tartozó kiegészítő funkciójú építményekre, például nyári konyhák, medencék, raktárak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azokra az építményekre, melyek társasházak és egyéb épületek részét vagy tartozékát képezik</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 vagy két kocsibeállós garázsok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meglévő közműhálózatokra való csatlakozások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vízi építmények, például kutak, 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-nél nagyobb víznyelők, kis szennyvíztisztítók, tavacskák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megszilárdított felületek, parkolók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kiegészítő funkciójú építményekre, például előtetők, raktárak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f)</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befejezett építmények módosítására és ezen építmények befejezés előtti módosításaira a d) és e) pontok szerint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g)</w:t>
            </w:r>
          </w:p>
        </w:tc>
        <w:tc>
          <w:tcPr>
            <w:tcW w:w="42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többi, fel nem sorolt építményekre és befejezett építmények módosításaira és az építmények befejezés előtti módosításaira a következő, feltételezett költségvetések esetén </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50 000 euróig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50 000 – 100 000 euróig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100 000 – 500 000 euróig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500 000 – 1 000 000 euróig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1 000 000 – 10 000 000 euróig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800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10 000 000 euró felett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 építési terület berendezéseinek átmeneti építményeire, ha az építményekre külön építési engedélyt adnak ki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reklámépítményre, melynek legnagyobb információs felülete 3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 xml:space="preserve"> – 20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 xml:space="preserve"> között van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reklámépítményre, melynek legnagyobb információs felülete nagyobb, mint 20 m</w:t>
            </w:r>
            <w:r w:rsidRPr="00E41C88">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150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lastRenderedPageBreak/>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 lakás célú befejezett építmények módosítására kiadott építési engedélyek illetékfizetése alól mentesülnek súlyos testi fogyatékosok igazolványával rendelkező természetes személyek vagy súlyos testi fogyatékosok és kísérőjük igazolványával rendelkező természetes személyek.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Az illeték fizetése alóli mentesítés itt hasonlóképpen érvényes, mint az 59. tétel esetében.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 jelen tétel g) pontja szerinti építési engedély kiadásának illetéke alól mentesül Nemzeti Autópálya Társaság Rt.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Ha az építési engedély több önálló objektum építését foglalja magában, az építési engedélyben feltüntetett összes önálló objektumért összesített illetéket kell beszedni, kivéve a csatlakozásokat [a) és b) pontok].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szállodák és más szálláshelyek nem lakás céljára szolgáló építményeknek minősülnek.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 kettőnél több kocsibeállóval rendelkező garázsok önálló építményeknek minősülnek.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4. A jelen tétel szerinti építési engedélyek illetékeit az építési hivatalok, speciális építési hivatalok, katonai és más építési hivatalok határozzák meg a területi tervezésről és építési rendtartásról szóló, többször módosított, Tt. 50/1976. sz. törvény 117., 120. és 121. §-ának rendelkezései szerint (építési törvény).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60.a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építési engedély érvényessége meghosszabbításának kérvényezése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időtartam megváltoztatásának kérvényezése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 esetében, melynek legnagyobb információs felülete 3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 xml:space="preserve"> – 20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 xml:space="preserve"> között van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 esetében, melynek legnagyobb információs felülete nagyobb, mint 20 m</w:t>
            </w:r>
            <w:r w:rsidRPr="00E41C88">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Egyszerű építmény bejelentése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 bejelentése, melynek legnagyobb információs felülete kisebb, mint 3 m</w:t>
            </w:r>
            <w:r w:rsidRPr="00E41C88">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Kisméretű építmény, építészeti átalakítások és fenntartási munkálatok bejelentése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f)</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Elektronikus kommunikációs hálózat építésének, földfelszíni építményének, valamint a telekommunikációs berendezés cseréjének és kiegészítésének bejelentése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80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g)</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 építmény törzskönyvi igazolásának kérvényezése, ha az építmény eredeti dokumentációja nem maradt fenn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szomszédos telken vagy építkezésen történő intézkedések elrendelésének kérvényezése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i)</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 építkezés befejezési határidő-meghosszabbításának kérvényezése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 Az illeték fizetése alól mentesülnek súlyos testi fogyatékosok igazolványával rendelkező természetes személyek vagy súlyos testi fogyatékosok és kísérőjük igazolványával rendelkező természetes személyek.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 xml:space="preserve">2. A jelen tétel d) pontja szerinti illeték fizetése alól mentesül az üzemegység megjelölése, amely a kisvállalkozásokról szóló törvényből következik. </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61.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7828"/>
        <w:gridCol w:w="1354"/>
      </w:tblGrid>
      <w:tr w:rsidR="001046D5" w:rsidRPr="00E41C88" w:rsidTr="001046D5">
        <w:trPr>
          <w:tblCellSpacing w:w="15" w:type="dxa"/>
        </w:trPr>
        <w:tc>
          <w:tcPr>
            <w:tcW w:w="4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utólagos építkezési engedély kérvényezése olyan építményre, amely 1976. október 1-je után, építkezési engedély nélkül vagy törvényellenesen épült meg, és utólagos építménymódosítási engedély kérvényezése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60. tételben meghatározott illetékkulcs háromszorosa </w:t>
            </w:r>
          </w:p>
        </w:tc>
      </w:tr>
      <w:tr w:rsidR="001046D5" w:rsidRPr="00E41C88" w:rsidTr="001046D5">
        <w:trPr>
          <w:tblCellSpacing w:w="15" w:type="dxa"/>
        </w:trPr>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0" w:type="auto"/>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62.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Engedély kérvényezése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 építmény használatának módosításáról, ha nem kapcsolódik a 60. tétel szerinti építési eljáráshoz</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építmény eltávolítására (az illetéket minden objektumért be kell szedni)</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w:t>
            </w:r>
          </w:p>
        </w:tc>
        <w:tc>
          <w:tcPr>
            <w:tcW w:w="400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tereprendezésre</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jogi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természetes személy számára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Ingatlan-kisajátítási indítvány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100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Kisajátítási határozat megszüntetésének kérvényezése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Az illeték fizetése alóli mentesítésre az 59. tétel esetében felsoroltak vonatkoznak.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 A jelen tétel b) pontja szerinti illeték fizetése alól mentesül Nemzeti Autópálya Társaság Rt.</w:t>
      </w:r>
    </w:p>
    <w:p w:rsidR="001046D5" w:rsidRPr="00E41C88" w:rsidRDefault="001046D5" w:rsidP="001046D5">
      <w:pPr>
        <w:spacing w:after="0" w:line="240" w:lineRule="auto"/>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62.a tétel</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használatbavételi határozat kiadásának javaslata </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lakás célú építményekre és lakás célú befejezett építmények módosítására</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családi ház</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társasház</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b)</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egyéni üdülést szolgáló építményekre, például hétvégi házak, nyaralók vagy a befejezett építmények módosításaira (felépítmény, hozzáépítés)</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ha a beépített terület nem haladja meg a 25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ha a beépített terület meghaladja a 25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befejezett építmények átépítésére, melyekre építési engedélyt adta ki</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családi házak és egyéni üdülést szolgáló építmények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25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társasházak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d)</w:t>
            </w:r>
          </w:p>
        </w:tc>
        <w:tc>
          <w:tcPr>
            <w:tcW w:w="42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azokra az építményekre, melyek családi házak vagy egyéni üdülést szolgáló építmények részét vagy tartozékát képezik </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 vagy két kocsibeállós garázsok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meglévő közműhálózatokra való csatlakozások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vízi építmények, például kutak, 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-nél nagyobb víznyelők, kis szennyvíztisztítók, tavacskák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megszilárdított felületek, parkolók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felsorolt építményekhez tartozó, kiegészítő funkciójú építményekre, például </w:t>
            </w:r>
            <w:r w:rsidRPr="00E41C88">
              <w:rPr>
                <w:rFonts w:ascii="Times New Roman" w:eastAsia="Times New Roman" w:hAnsi="Times New Roman" w:cs="Times New Roman"/>
                <w:lang w:eastAsia="sk-SK"/>
              </w:rPr>
              <w:lastRenderedPageBreak/>
              <w:t>nyári konyhák, medencék, raktárak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lastRenderedPageBreak/>
              <w:t>e)</w:t>
            </w:r>
          </w:p>
        </w:tc>
        <w:tc>
          <w:tcPr>
            <w:tcW w:w="42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azokra az építményekre, melyek társasházak és egyéb épületek részét vagy tartozékát képezik</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egy vagy két kocsibeállós garázsok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meglévő közműhálózatokra való csatlakozások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vízi építmények, például kutak, 5 m</w:t>
            </w:r>
            <w:r w:rsidRPr="00E41C88">
              <w:rPr>
                <w:rFonts w:ascii="Times New Roman" w:eastAsia="Times New Roman" w:hAnsi="Times New Roman" w:cs="Times New Roman"/>
                <w:vertAlign w:val="superscript"/>
                <w:lang w:eastAsia="sk-SK"/>
              </w:rPr>
              <w:t>2</w:t>
            </w:r>
            <w:r w:rsidRPr="00E41C88">
              <w:rPr>
                <w:rFonts w:ascii="Times New Roman" w:eastAsia="Times New Roman" w:hAnsi="Times New Roman" w:cs="Times New Roman"/>
                <w:lang w:eastAsia="sk-SK"/>
              </w:rPr>
              <w:t>-nél nagyobb víznyelők, kis szennyvíztisztítók, tavacskák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megszilárdított felületek, parkolók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kiegészítő funkciójú építményekre, például előtetők, raktárak</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f)</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a befejezett építmények módosítására a d) és e) pontok szerint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g)</w:t>
            </w:r>
          </w:p>
        </w:tc>
        <w:tc>
          <w:tcPr>
            <w:tcW w:w="4250" w:type="pct"/>
            <w:gridSpan w:val="3"/>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a többi, fel nem sorolt építményre és ezen befejezett építmények módosításaira a következő, feltételezett költségvetések esetén </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50 000 euró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50 000 – 100 000 euró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120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100 000 – 500 000 euró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250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500 000 – 1 000 000 euró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440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1 000 000 – 10 000 000 euró (beleértve)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530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10 000 000 euró felett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660 euró</w:t>
            </w:r>
          </w:p>
        </w:tc>
      </w:tr>
      <w:tr w:rsidR="001046D5" w:rsidRPr="00E41C88" w:rsidTr="001046D5">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h)</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reklámépítményekre, melyek legnagyobb információs felülete nagyobb, mint 20 m</w:t>
            </w:r>
            <w:r w:rsidRPr="00E41C88">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1046D5" w:rsidRPr="00E41C88" w:rsidRDefault="001046D5" w:rsidP="001046D5">
            <w:pPr>
              <w:spacing w:after="0" w:line="240" w:lineRule="auto"/>
              <w:jc w:val="right"/>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50 euró</w:t>
            </w:r>
          </w:p>
        </w:tc>
      </w:tr>
    </w:tbl>
    <w:p w:rsidR="001046D5" w:rsidRPr="00E41C88" w:rsidRDefault="001046D5" w:rsidP="001046D5">
      <w:pPr>
        <w:spacing w:after="0" w:line="240" w:lineRule="auto"/>
        <w:rPr>
          <w:rFonts w:ascii="Times New Roman" w:eastAsia="Times New Roman" w:hAnsi="Times New Roman" w:cs="Times New Roman"/>
          <w:lang w:eastAsia="sk-SK"/>
        </w:rPr>
      </w:pPr>
    </w:p>
    <w:p w:rsidR="00E41C88" w:rsidRDefault="00E41C88" w:rsidP="001046D5">
      <w:pPr>
        <w:spacing w:after="0" w:line="240" w:lineRule="auto"/>
        <w:jc w:val="center"/>
        <w:rPr>
          <w:rFonts w:ascii="Times New Roman" w:eastAsia="Times New Roman" w:hAnsi="Times New Roman" w:cs="Times New Roman"/>
          <w:b/>
          <w:bCs/>
          <w:lang w:eastAsia="sk-SK"/>
        </w:rPr>
      </w:pPr>
    </w:p>
    <w:p w:rsidR="001046D5" w:rsidRPr="00E41C88" w:rsidRDefault="001046D5" w:rsidP="001046D5">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1. A lakás célú befejezett építmények módosítására kiadott használatbavételi határozat illetékének fizetése alól mentesülnek a súlyos testi fogyatékosok igazolványával rendelkező természetes személyek vagy a súlyos testi fogyatékosok és kísérőjük igazolványával rendelkező természetes személyek.</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Az illeték fizetése alóli mentesítés itt hasonlóképpen érvényes, mint az 59. tétel esetében.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 jelen tétel g) pontja szerinti használatbavételi határozat kiadásának illetéke alól mentesül Nemzeti Autópálya Társaság Rt. </w:t>
      </w:r>
    </w:p>
    <w:p w:rsidR="001046D5" w:rsidRPr="00E41C88" w:rsidRDefault="001046D5" w:rsidP="001046D5">
      <w:pPr>
        <w:spacing w:after="0" w:line="240" w:lineRule="auto"/>
        <w:jc w:val="center"/>
        <w:rPr>
          <w:rFonts w:ascii="Times New Roman" w:eastAsia="Times New Roman" w:hAnsi="Times New Roman" w:cs="Times New Roman"/>
          <w:b/>
          <w:bCs/>
          <w:lang w:eastAsia="sk-SK"/>
        </w:rPr>
      </w:pPr>
    </w:p>
    <w:p w:rsidR="001046D5" w:rsidRPr="00E41C88" w:rsidRDefault="001046D5" w:rsidP="001046D5">
      <w:pPr>
        <w:spacing w:after="0" w:line="240" w:lineRule="auto"/>
        <w:jc w:val="center"/>
        <w:rPr>
          <w:rFonts w:ascii="Times New Roman" w:eastAsia="Times New Roman" w:hAnsi="Times New Roman" w:cs="Times New Roman"/>
          <w:b/>
          <w:bCs/>
          <w:lang w:eastAsia="sk-SK"/>
        </w:rPr>
      </w:pPr>
      <w:r w:rsidRPr="00E41C88">
        <w:rPr>
          <w:rFonts w:ascii="Times New Roman" w:eastAsia="Times New Roman" w:hAnsi="Times New Roman" w:cs="Times New Roman"/>
          <w:b/>
          <w:bCs/>
          <w:lang w:eastAsia="sk-SK"/>
        </w:rPr>
        <w:t>Megjegyzések</w:t>
      </w:r>
    </w:p>
    <w:p w:rsidR="001046D5" w:rsidRPr="00E41C88" w:rsidRDefault="001046D5" w:rsidP="001046D5">
      <w:pPr>
        <w:spacing w:after="0" w:line="240" w:lineRule="auto"/>
        <w:jc w:val="center"/>
        <w:rPr>
          <w:rFonts w:ascii="Times New Roman" w:eastAsia="Times New Roman" w:hAnsi="Times New Roman" w:cs="Times New Roman"/>
          <w:lang w:eastAsia="sk-SK"/>
        </w:rPr>
      </w:pP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1. Ha a használatbavételi határozat több önálló objektum építését foglalja magában, a használatbavételi határozatban feltüntetett összes önálló objektumért összesített illetéket kell beszedni, kivéve a csatlakozásokat [a) és b) pontok].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2. A szállodák és más szálláshelyek nem lakás céljára szolgáló építményeknek minősülnek. </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3. A kettőnél több kocsibeállóval rendelkező garázsok önálló építményeknek minősülnek. </w:t>
      </w:r>
    </w:p>
    <w:p w:rsidR="00D93AAC"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4. A jelen tétel szerinti használatbavételi határozatok illetékeit az építési hivatalok, speciális építési hivatalok, katonai és más építési hivatalok határozzák meg a területi tervezésről és építési rendtartásról szóló, többször módosított, Tt. 50/1976. sz. törvénye 117., 120. és 121.</w:t>
      </w:r>
    </w:p>
    <w:p w:rsidR="001046D5" w:rsidRPr="00E41C88" w:rsidRDefault="001046D5" w:rsidP="001046D5">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 §-ának rendelkezései szerint (építési törvény). </w:t>
      </w:r>
    </w:p>
    <w:p w:rsidR="00D93AAC" w:rsidRPr="00E41C88" w:rsidRDefault="00D93AAC" w:rsidP="001046D5">
      <w:pPr>
        <w:spacing w:after="0" w:line="240" w:lineRule="auto"/>
        <w:rPr>
          <w:rFonts w:ascii="Times New Roman" w:eastAsia="Times New Roman" w:hAnsi="Times New Roman" w:cs="Times New Roman"/>
          <w:lang w:eastAsia="sk-SK"/>
        </w:rPr>
      </w:pPr>
    </w:p>
    <w:p w:rsidR="00D93AAC" w:rsidRPr="00D93AAC" w:rsidRDefault="00D93AAC" w:rsidP="00D93AAC">
      <w:pPr>
        <w:spacing w:after="0" w:line="240" w:lineRule="auto"/>
        <w:jc w:val="center"/>
        <w:rPr>
          <w:rFonts w:ascii="Times New Roman" w:eastAsia="Times New Roman" w:hAnsi="Times New Roman" w:cs="Times New Roman"/>
          <w:sz w:val="24"/>
          <w:szCs w:val="24"/>
          <w:lang w:eastAsia="sk-SK"/>
        </w:rPr>
      </w:pPr>
      <w:r w:rsidRPr="00D93AAC">
        <w:rPr>
          <w:rFonts w:ascii="Times New Roman" w:eastAsia="Times New Roman" w:hAnsi="Times New Roman" w:cs="Times New Roman"/>
          <w:b/>
          <w:bCs/>
          <w:sz w:val="24"/>
          <w:szCs w:val="24"/>
          <w:lang w:eastAsia="sk-SK"/>
        </w:rPr>
        <w:t>VI. RÉSZ</w:t>
      </w:r>
    </w:p>
    <w:p w:rsidR="00D93AAC" w:rsidRDefault="00D93AAC" w:rsidP="00D93AAC">
      <w:pPr>
        <w:spacing w:after="0" w:line="240" w:lineRule="auto"/>
        <w:jc w:val="center"/>
        <w:rPr>
          <w:rFonts w:ascii="Times New Roman" w:eastAsia="Times New Roman" w:hAnsi="Times New Roman" w:cs="Times New Roman"/>
          <w:b/>
          <w:bCs/>
          <w:sz w:val="24"/>
          <w:szCs w:val="24"/>
          <w:lang w:eastAsia="sk-SK"/>
        </w:rPr>
      </w:pPr>
      <w:r w:rsidRPr="00D93AAC">
        <w:rPr>
          <w:rFonts w:ascii="Times New Roman" w:eastAsia="Times New Roman" w:hAnsi="Times New Roman" w:cs="Times New Roman"/>
          <w:b/>
          <w:bCs/>
          <w:sz w:val="24"/>
          <w:szCs w:val="24"/>
          <w:lang w:eastAsia="sk-SK"/>
        </w:rPr>
        <w:t>KÖZLEKEDÉS</w:t>
      </w:r>
    </w:p>
    <w:p w:rsidR="00D93AAC" w:rsidRPr="00D93AAC" w:rsidRDefault="00D93AAC" w:rsidP="00D93AAC">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79.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292"/>
        <w:gridCol w:w="259"/>
        <w:gridCol w:w="5710"/>
        <w:gridCol w:w="1681"/>
        <w:gridCol w:w="1240"/>
      </w:tblGrid>
      <w:tr w:rsidR="00D93AAC" w:rsidRPr="00D93AAC" w:rsidTr="00A87714">
        <w:trPr>
          <w:tblCellSpacing w:w="15" w:type="dxa"/>
        </w:trPr>
        <w:tc>
          <w:tcPr>
            <w:tcW w:w="262" w:type="pct"/>
            <w:gridSpan w:val="2"/>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a)</w:t>
            </w:r>
          </w:p>
        </w:tc>
        <w:tc>
          <w:tcPr>
            <w:tcW w:w="4689" w:type="pct"/>
            <w:gridSpan w:val="3"/>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Szállítói engedély vagy fuvarozói engedély kiadása</w:t>
            </w:r>
          </w:p>
        </w:tc>
      </w:tr>
      <w:tr w:rsidR="00D93AAC" w:rsidRPr="00D93AAC" w:rsidTr="00A87714">
        <w:trPr>
          <w:gridAfter w:val="1"/>
          <w:wAfter w:w="640" w:type="pct"/>
          <w:tblCellSpacing w:w="15" w:type="dxa"/>
        </w:trPr>
        <w:tc>
          <w:tcPr>
            <w:tcW w:w="136"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3.</w:t>
            </w:r>
          </w:p>
        </w:tc>
        <w:tc>
          <w:tcPr>
            <w:tcW w:w="3250" w:type="pct"/>
            <w:gridSpan w:val="2"/>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városi autóbuszjáratra, minden öt évre és minden megkezdett öt évre, egy autóbuszvonalra a község területén</w:t>
            </w:r>
          </w:p>
        </w:tc>
        <w:tc>
          <w:tcPr>
            <w:tcW w:w="891"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jc w:val="right"/>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25 euró</w:t>
            </w:r>
          </w:p>
        </w:tc>
      </w:tr>
      <w:tr w:rsidR="00D93AAC" w:rsidRPr="00D93AAC" w:rsidTr="00A87714">
        <w:trPr>
          <w:tblCellSpacing w:w="15" w:type="dxa"/>
        </w:trPr>
        <w:tc>
          <w:tcPr>
            <w:tcW w:w="136"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p>
        </w:tc>
        <w:tc>
          <w:tcPr>
            <w:tcW w:w="3250" w:type="pct"/>
            <w:gridSpan w:val="2"/>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4.</w:t>
            </w:r>
          </w:p>
        </w:tc>
        <w:tc>
          <w:tcPr>
            <w:tcW w:w="891"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 xml:space="preserve">városi </w:t>
            </w:r>
            <w:r w:rsidRPr="00D93AAC">
              <w:rPr>
                <w:rFonts w:ascii="Times New Roman" w:eastAsia="Times New Roman" w:hAnsi="Times New Roman" w:cs="Times New Roman"/>
                <w:lang w:eastAsia="sk-SK"/>
              </w:rPr>
              <w:lastRenderedPageBreak/>
              <w:t>autóbuszjáratra, minden öt évre és minden megkezdett öt évre, több autóbuszvonalra a község területén</w:t>
            </w:r>
          </w:p>
        </w:tc>
        <w:tc>
          <w:tcPr>
            <w:tcW w:w="640"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jc w:val="right"/>
              <w:rPr>
                <w:rFonts w:ascii="Times New Roman" w:eastAsia="Times New Roman" w:hAnsi="Times New Roman" w:cs="Times New Roman"/>
                <w:lang w:eastAsia="sk-SK"/>
              </w:rPr>
            </w:pPr>
            <w:r w:rsidRPr="00D93AAC">
              <w:rPr>
                <w:rFonts w:ascii="Times New Roman" w:eastAsia="Times New Roman" w:hAnsi="Times New Roman" w:cs="Times New Roman"/>
                <w:lang w:eastAsia="sk-SK"/>
              </w:rPr>
              <w:lastRenderedPageBreak/>
              <w:t>180 euró</w:t>
            </w:r>
          </w:p>
        </w:tc>
      </w:tr>
      <w:tr w:rsidR="00D93AAC" w:rsidRPr="00D93AAC" w:rsidTr="00A87714">
        <w:trPr>
          <w:tblCellSpacing w:w="15" w:type="dxa"/>
        </w:trPr>
        <w:tc>
          <w:tcPr>
            <w:tcW w:w="136"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lastRenderedPageBreak/>
              <w:t>b)</w:t>
            </w:r>
          </w:p>
        </w:tc>
        <w:tc>
          <w:tcPr>
            <w:tcW w:w="4158" w:type="pct"/>
            <w:gridSpan w:val="3"/>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Az a) pont szerinti szállítói engedély módosítása</w:t>
            </w:r>
          </w:p>
        </w:tc>
        <w:tc>
          <w:tcPr>
            <w:tcW w:w="640" w:type="pct"/>
            <w:tcBorders>
              <w:top w:val="single" w:sz="4" w:space="0" w:color="BABABA"/>
              <w:left w:val="single" w:sz="4" w:space="0" w:color="BABABA"/>
              <w:bottom w:val="single" w:sz="4" w:space="0" w:color="BABABA"/>
              <w:right w:val="single" w:sz="4" w:space="0" w:color="BABABA"/>
            </w:tcBorders>
            <w:vAlign w:val="center"/>
            <w:hideMark/>
          </w:tcPr>
          <w:p w:rsidR="00D93AAC" w:rsidRPr="00D93AAC" w:rsidRDefault="00D93AAC" w:rsidP="00D93AAC">
            <w:pPr>
              <w:spacing w:after="0" w:line="240" w:lineRule="auto"/>
              <w:jc w:val="right"/>
              <w:rPr>
                <w:rFonts w:ascii="Times New Roman" w:eastAsia="Times New Roman" w:hAnsi="Times New Roman" w:cs="Times New Roman"/>
                <w:lang w:eastAsia="sk-SK"/>
              </w:rPr>
            </w:pPr>
            <w:r w:rsidRPr="00D93AAC">
              <w:rPr>
                <w:rFonts w:ascii="Times New Roman" w:eastAsia="Times New Roman" w:hAnsi="Times New Roman" w:cs="Times New Roman"/>
                <w:lang w:eastAsia="sk-SK"/>
              </w:rPr>
              <w:t>a megfelelő illetékkulcs 50%-a</w:t>
            </w:r>
          </w:p>
        </w:tc>
      </w:tr>
      <w:tr w:rsidR="00A87714" w:rsidRPr="00A87714" w:rsidTr="00A87714">
        <w:trPr>
          <w:tblCellSpacing w:w="15" w:type="dxa"/>
        </w:trPr>
        <w:tc>
          <w:tcPr>
            <w:tcW w:w="136"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d)</w:t>
            </w:r>
          </w:p>
        </w:tc>
        <w:tc>
          <w:tcPr>
            <w:tcW w:w="4158"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Menetrend vagy menetrendváltozás jóváhagyása</w:t>
            </w:r>
          </w:p>
        </w:tc>
        <w:tc>
          <w:tcPr>
            <w:tcW w:w="64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 euró</w:t>
            </w:r>
          </w:p>
        </w:tc>
      </w:tr>
    </w:tbl>
    <w:p w:rsidR="00D93AAC" w:rsidRPr="00E41C88" w:rsidRDefault="00D93AAC" w:rsidP="00D93AAC">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A közigazgatási hatóság eltekinthet az illeték beszedésétől, ha mezőgazdasági termékek szállításáról, humanitárius okokból vagy közérdekből végzett szállításról van szó.</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2. A közigazgatási hatóság a kölcsönösség alapján eltekinthet az illeték beszedésétől vagy az illetéket csökkentheti. Indokolt esetekben, elsősorban a közlekedéspolitikai elvek biztosítása szempontjából, a közigazgatási hatóság a jelen tétel szerinti illetéket háromszorosára is növelheti.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3. Az utólagosan kiadott licenc (engedély) esetében a közigazgatási szerv a meghatározott illetéket háromszorosára is növelheti. </w:t>
      </w: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4. Az </w:t>
      </w:r>
      <w:r w:rsidRPr="00A87714">
        <w:rPr>
          <w:rFonts w:ascii="Times New Roman" w:eastAsia="Times New Roman" w:hAnsi="Times New Roman" w:cs="Times New Roman"/>
          <w:lang w:eastAsia="sk-SK"/>
        </w:rPr>
        <w:t xml:space="preserve"> pont szerinti megismételt vizsgára történő jelentkezés során, a megfelelő illetékkulcs szerinti közigazgatási illeték 50%-át kell fizetni.</w:t>
      </w:r>
    </w:p>
    <w:p w:rsidR="00A87714" w:rsidRPr="00E41C88"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lang w:eastAsia="sk-SK"/>
        </w:rPr>
        <w:t xml:space="preserve">5. A </w:t>
      </w:r>
      <w:r w:rsidRPr="00A87714">
        <w:rPr>
          <w:rFonts w:ascii="Times New Roman" w:eastAsia="Times New Roman" w:hAnsi="Times New Roman" w:cs="Times New Roman"/>
          <w:lang w:eastAsia="sk-SK"/>
        </w:rPr>
        <w:t xml:space="preserve">pont szerinti illeték fizetése alól mentesül az a szállító, aki az autóbuszjárat menetrendjének jóváhagyását vagy módosítását kéri, amely a szállító kötelezettségének részét képezi, és amely számára a közérdekből végzett szolgáltatásokról szóló, a szállítási szolgáltatások megrendelőjével megkötött szerződésből következik. </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80.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5"/>
        <w:gridCol w:w="480"/>
        <w:gridCol w:w="480"/>
        <w:gridCol w:w="6782"/>
        <w:gridCol w:w="945"/>
      </w:tblGrid>
      <w:tr w:rsidR="00A87714" w:rsidRPr="00A87714" w:rsidTr="00A87714">
        <w:trPr>
          <w:tblCellSpacing w:w="15" w:type="dxa"/>
        </w:trPr>
        <w:tc>
          <w:tcPr>
            <w:tcW w:w="5000" w:type="pct"/>
            <w:gridSpan w:val="5"/>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Az autópályák, utak és helyi utak rendkívüli használati engedélyének kiadása túlméretes szállításra és túlsúlyos szállításra</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750" w:type="pct"/>
            <w:gridSpan w:val="4"/>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minden egyes szállításért</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00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túlméretes szállítás a megengedett legnagyobb szélesség, a megengedett legnagyobb magasság vagy megengedett legnagyobb hossz esetén, beleértve a szállítmányt is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60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50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túlsúlyos szállítás</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2.a</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megengedett legnagyobb össztömeg túllépése esetén, ha az össztömeg, beleértve a szállítmányt is (tonnában kifejezve)</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40-től 60-ig,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60-tól 120-ig,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120 fölött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2.b</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megengedett tengelyterhelés túllépése esetén tekintet nélkül arra, milyen tengelyről van szó, ha a tengelyterhelés (%-ban kifejezve)</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10-től 11,50-ig,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11,50-től 12,50-ig, beleértve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12,50 fölött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b)</w:t>
            </w:r>
          </w:p>
        </w:tc>
        <w:tc>
          <w:tcPr>
            <w:tcW w:w="4750" w:type="pct"/>
            <w:gridSpan w:val="4"/>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túlméretes szállításért, ha a gépjármű vagy járműegyüttes megengedett legnagyobb össztömege meghaladja a 60 t-t, vagy túlméretes szállításért többszörösen ismételt útvonalon vagy több </w:t>
            </w:r>
            <w:r w:rsidRPr="00A87714">
              <w:rPr>
                <w:rFonts w:ascii="Times New Roman" w:eastAsia="Times New Roman" w:hAnsi="Times New Roman" w:cs="Times New Roman"/>
                <w:lang w:eastAsia="sk-SK"/>
              </w:rPr>
              <w:lastRenderedPageBreak/>
              <w:t xml:space="preserve">különböző útvonalon legfeljebb hat hónapos időszakra az a) pont szerint kiszámított illeték az ötszörösére emelkedik,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lastRenderedPageBreak/>
              <w:t>c)</w:t>
            </w:r>
          </w:p>
        </w:tc>
        <w:tc>
          <w:tcPr>
            <w:tcW w:w="4750" w:type="pct"/>
            <w:gridSpan w:val="4"/>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túlméretes szállításért, ha a gépjármű vagy járműegyüttes megengedett legnagyobb össztömege meghaladja a 60 t-t, vagy túlméretes szállításért többszörösen ismételt útvonalon vagy több különböző útvonalon legfeljebb három hónapos időszakra az a) pont szerint kiszámított illeték a két és félszeresére emelkedik,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d)</w:t>
            </w:r>
          </w:p>
        </w:tc>
        <w:tc>
          <w:tcPr>
            <w:tcW w:w="4750" w:type="pct"/>
            <w:gridSpan w:val="4"/>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túlsúlyos vagy túlméretes építőipari mechanizmus szállításáért, saját tengelyén vagy alvázán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50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minden egyes szakaszért, ha az építőipari mechanizmus megengedett legnagyobb össztömege beleértve az alvázat és a vontatót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1.a</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nem haladja meg a 60 t vagy a 3,1 m szélességet, vagy a 4,5 m magasságot és nincsenek túllépve a megengedett legnagyobb tengelyterhelés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1.b</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meghaladja a 60 t vagy a 3,1 m szélességet, vagy a 4,5 m magasságot túl van lépve a megengedett legnagyobb tengelyterhelés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50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többszörösen ismételt szállításért, egy vagy több útvonalon, legfeljebb három hónap időtartamra</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2.a</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1.a pont szerinti feltételek teljesülése esetén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2.b</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1.b pont szerinti feltételek teljesülése esetén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w:t>
            </w:r>
          </w:p>
        </w:tc>
        <w:tc>
          <w:tcPr>
            <w:tcW w:w="450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többszörösen ismételt szállításért, egy vagy több útvonalon, legfeljebb hat hónap időtartamra</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3.a</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1.a pont szerinti feltételek teljesülése esetén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3.b</w:t>
            </w:r>
          </w:p>
        </w:tc>
        <w:tc>
          <w:tcPr>
            <w:tcW w:w="37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1.b pont szerinti feltételek teljesülése esetén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2 000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 A közigazgatási hatóság a kölcsönösség elve alapján csökkenti az illetéket vagy elengedi annak beszedését.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2. A közúti közigazgatási hatóság határozatával, a túlméretes szállítmányért utólagosan beszedett illeték a háromszorosára növekszik, ha a szállítás, a közúti közigazgatási hatóság előzetes engedélye nélkül, már részben vagy teljes egészében megvalósult.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3. A közúti közigazgatási hatóság határozata által utólagosan kivetett illeték túlméretes szállításért, ha ez a szállítás részben vagy teljes egészében megvalósult már a közúti közigazgatási hatóság előzetes engedélye nélkül, az a) pont 2.a és 2.b alpontja szerinti részkulcsokat egyenként bírálják el annak alapján, hány százalékkal haladta meg a megengedett legnagyobb össztömeget, a rakományt is beleértve, vagy a megengedett legnagyobb tengelyterhelést </w:t>
      </w:r>
    </w:p>
    <w:tbl>
      <w:tblPr>
        <w:tblW w:w="5000" w:type="pct"/>
        <w:tblCellSpacing w:w="15" w:type="dxa"/>
        <w:tblCellMar>
          <w:top w:w="15" w:type="dxa"/>
          <w:left w:w="15" w:type="dxa"/>
          <w:bottom w:w="15" w:type="dxa"/>
          <w:right w:w="15" w:type="dxa"/>
        </w:tblCellMar>
        <w:tblLook w:val="04A0"/>
      </w:tblPr>
      <w:tblGrid>
        <w:gridCol w:w="495"/>
        <w:gridCol w:w="481"/>
        <w:gridCol w:w="6789"/>
        <w:gridCol w:w="1397"/>
      </w:tblGrid>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3.a</w:t>
            </w:r>
          </w:p>
        </w:tc>
        <w:tc>
          <w:tcPr>
            <w:tcW w:w="3750" w:type="pct"/>
            <w:gridSpan w:val="2"/>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megengedett legnagyobb össztömeg túllépésekor, beleértve a rakományt is, ha túlterhelés (%-ban meg-adva) </w:t>
            </w:r>
          </w:p>
        </w:tc>
      </w:tr>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10%-ig, beleértve </w:t>
            </w:r>
          </w:p>
        </w:tc>
        <w:tc>
          <w:tcPr>
            <w:tcW w:w="750" w:type="pct"/>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 2.a alpontja szerinti illetékkulcs ötszöröse, </w:t>
            </w:r>
          </w:p>
        </w:tc>
      </w:tr>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10% fölött </w:t>
            </w:r>
          </w:p>
        </w:tc>
        <w:tc>
          <w:tcPr>
            <w:tcW w:w="750" w:type="pct"/>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 2.a alpontja szerinti illetékkulcs tízszerese, </w:t>
            </w:r>
          </w:p>
        </w:tc>
      </w:tr>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3.b</w:t>
            </w:r>
          </w:p>
        </w:tc>
        <w:tc>
          <w:tcPr>
            <w:tcW w:w="3750" w:type="pct"/>
            <w:gridSpan w:val="2"/>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megengedett legnagyobb tengelyterhelés túllépéséért, függetlenül attól, melyik tengelyről van szó, ha a túlterhelés meghaladja (%-ban kifejezve) </w:t>
            </w:r>
          </w:p>
        </w:tc>
      </w:tr>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10%-ig, beleértve</w:t>
            </w:r>
          </w:p>
        </w:tc>
        <w:tc>
          <w:tcPr>
            <w:tcW w:w="750" w:type="pct"/>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 2.b alpontja szerinti illetékkulcs ötszöröse, </w:t>
            </w:r>
          </w:p>
        </w:tc>
      </w:tr>
      <w:tr w:rsidR="00A87714" w:rsidRPr="00A87714" w:rsidTr="00A87714">
        <w:trPr>
          <w:tblCellSpacing w:w="15" w:type="dxa"/>
        </w:trPr>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3750" w:type="pct"/>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10% fölött </w:t>
            </w:r>
          </w:p>
        </w:tc>
        <w:tc>
          <w:tcPr>
            <w:tcW w:w="750" w:type="pct"/>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 2.b alpontja szerinti illetékkulcs tízszerese, </w:t>
            </w:r>
          </w:p>
        </w:tc>
      </w:tr>
      <w:tr w:rsidR="00A87714" w:rsidRPr="00A87714" w:rsidTr="00A87714">
        <w:trPr>
          <w:tblCellSpacing w:w="15" w:type="dxa"/>
        </w:trPr>
        <w:tc>
          <w:tcPr>
            <w:tcW w:w="250" w:type="pct"/>
            <w:gridSpan w:val="4"/>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Megjegyzések 6–8. pontjainak betartása esetén a végső illetéket a 3.a és 3.b alpontok részkulcsainak összegeként határozzák meg. </w:t>
            </w:r>
          </w:p>
        </w:tc>
      </w:tr>
    </w:tbl>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4. A közigazgatási hatóság túlsúlyos vagy túlméretes szállítmányok esetében, melyet hazai vagy külföldi intézmény humanitárius segély céljából szervez vagy állami ajándékozás esetében eltekinthet az illeték beszedésétől. </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 A jelen tétel szerinti illetéket az Európai Unió külső határainak határátkelőhelyein, a határátkelőhöz vezető útszakasz kezelője szedi be. A jelen tétel szerinti illetéket, melyet a közúti közigazgatási hatóság határozatával, utólagosan beszednek be, a közúti közigazgatási hatóság szedi be.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2. A jelen tétel szerinti illetékfizető az a szállító, aki a szállítást a megengedett legnagyobb méreteket vagy a megengedett legnagyobb össztömegeket meghaladó járművel vagy járműszerelvénnyel végzi.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3. A túlméretes szállításért járó illeték alapjául a jármű vagy járműszerelvény legnagyobb mérete szolgál, amely szélességében vagy magasságában vagy hosszában meghaladja a megengedett mértéket.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4. A szerelvény hosszának alapjába és a szerelvény teljes tömegébe beleszámítódnak a szerelvény tolására rendelt gépjárművek is vagy a többi, a szerelvénybe kapcsolt kisegítő gépjármű, melyeket a szerelvénybe csak a szállítási útvonal rövid, nehéz szakaszainak leküzdésére kapcsolnak be.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5. Ha a szállítás során kettő vagy mindhárom teljes megengedett méretet túllépik [a) pont, 1. bekezdés], az illeték teljes összegét az a) pont, 1. alpontjában feltüntetett illetékkulcsok kétszereseként határozzák meg.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6. A megengedett össztömeg túllépését a gépjármű, a járműszerelvény, valamint a járműszerelvény minden egyes tagja esetében bírálják el, kivéve az utánfutós járműegyütteseket. Az illetéket azokból a lehetőségekből határozzák meg, melyeknél magasabb az illetékkulcs. A megengedett legnagyobb össztömeg 3,0% alatti túllépéséért nem szednek illetéket.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7. A túlsúlyos szállítás esetében a járműszerelvény össztömegét, mint az egész szerelvény tömegét az egyes gépjárművek és kapcsolt járművek tömegeinek összeadásával határozzák meg.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8. A tengelyre jutó megengedett legnagyobb össztömeg meghaladásáért járó illeték meghatározása során minden tengelyt külön bírálnak el a kettes és hármas tengelycsoportok figyelembevételével és az illetéket csak a leginkább túlterhelt tengelyért, kettes vagy hármas tengelycsoportért határozzák meg. A tengely megengedett terhelésének 3,0% alatti túllépéséért nem szednek illetéket.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9. Speciális pótkocsik és félpótkocsik esetében, melyek több, mint három tengellyel rendelkeznek, minden tengelyt egyszerű tengelyként bírálnak el, 9,5 tonna megengedett terheléssel. A kettes és hármas tengelycsoportokat ebben az esetben nem veszik figyelembe.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10. Ha a szállítás során egyszerre túllépik a megengedett legnagyobb össztömeget és a megengedett legnagyobb tengelyterhelést is, az illetéket az a) pont 2.a és 2.b alpontjaiban feltüntetett illetékkulcsok összegeként határozzák meg.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11. Ha a szállítás során egyszerre túllépik a megengedett legnagyobb méreteket és a megengedett legnagyobb össztömeget is, az illetéket az a) pont, 1. és 2. alpontjaiban feltüntetett illetékkulcsok összegeként határozzák meg.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12. A d) pont szerinti illetékek akkor használandók, ha a szállító az építőipari mechanizmus tulajdonosa vagy használója, vagy a szállítás területén vállalkozásra jogosult jogi személy vagy természetes személy, és a mechanizmus építkezésre vagy építkezésről történő szállításáról van szó, annak parkolóhelyére.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lastRenderedPageBreak/>
        <w:t xml:space="preserve">13. Ha a b) vagy c) pont szerinti szállítás már részben vagy teljes egészében megvalósult és tömegméréssel, tengelynyomás mérésével és a méretek mérésével bebizonyosodik, hogy a különleges használat engedélyezésének feltételei sérültek, az ilyen szállítást különleges használat engedélyezése nélküli szállításként ítélik meg.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14. Ha a d) pont szerinti szállítás már részben vagy teljes egészében megvalósult különleges használat engedélyezése nélkül, a közúti közigazgatási hatóság utólagos határozatban bírálja el a Meghatalmazás 3. pontja szerinti összeget az a) pontban felsorolt részilletékkulcsok alapján.</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80.a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87714" w:rsidRPr="00A87714" w:rsidTr="00A87714">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80. tétel szerinti engedély gyorsított elintézésének kérvényezése</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kérvény kézbesítésétől számított 24 órán belül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75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kérvény kézbesítésétől számított 48 órán belül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55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Közigazgatási illetéket visszafizetik, ha a kérvény elintézésére a megadott határidőre nem került sor.</w:t>
      </w:r>
    </w:p>
    <w:p w:rsidR="00A87714" w:rsidRPr="00E41C88"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82.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7684"/>
        <w:gridCol w:w="1002"/>
      </w:tblGrid>
      <w:tr w:rsidR="00A87714" w:rsidRPr="00A87714" w:rsidTr="00A87714">
        <w:trPr>
          <w:tblCellSpacing w:w="15" w:type="dxa"/>
        </w:trPr>
        <w:tc>
          <w:tcPr>
            <w:tcW w:w="4967"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Rendkívüli használat engedélyezése</w:t>
            </w:r>
            <w:r w:rsidRPr="00A87714">
              <w:rPr>
                <w:rFonts w:ascii="Times New Roman" w:eastAsia="Times New Roman" w:hAnsi="Times New Roman" w:cs="Times New Roman"/>
                <w:vertAlign w:val="superscript"/>
                <w:lang w:eastAsia="sk-SK"/>
              </w:rPr>
              <w:t>25af)</w:t>
            </w:r>
          </w:p>
        </w:tc>
      </w:tr>
      <w:tr w:rsidR="00A87714" w:rsidRPr="00A87714" w:rsidTr="00A87714">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c)</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helyi utak esetén</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80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E41C88" w:rsidRDefault="00E41C88" w:rsidP="00A87714">
      <w:pPr>
        <w:spacing w:after="0" w:line="240" w:lineRule="auto"/>
        <w:jc w:val="center"/>
        <w:rPr>
          <w:rFonts w:ascii="Times New Roman" w:eastAsia="Times New Roman" w:hAnsi="Times New Roman" w:cs="Times New Roman"/>
          <w:b/>
          <w:bCs/>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p>
    <w:p w:rsidR="00A87714" w:rsidRPr="00E41C88"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közigazgatási hatóság indokolt esetekben csökkentheti az illetéket, esetleg eltekinthet a jelen tétel szerinti illeték beszedésétől. Az úthasználat terjedelmének és idejének függvényében, a közigazgatási hatóság az illeték összegét annak ötszörösére emelheti.</w:t>
      </w:r>
    </w:p>
    <w:p w:rsidR="00A87714" w:rsidRPr="00E41C88" w:rsidRDefault="00A87714" w:rsidP="00A87714">
      <w:pPr>
        <w:spacing w:after="0" w:line="240" w:lineRule="auto"/>
        <w:rPr>
          <w:rFonts w:ascii="Times New Roman" w:eastAsia="Times New Roman" w:hAnsi="Times New Roman" w:cs="Times New Roman"/>
          <w:lang w:eastAsia="sk-SK"/>
        </w:rPr>
      </w:pPr>
    </w:p>
    <w:p w:rsidR="00A87714" w:rsidRPr="00E41C88" w:rsidRDefault="00A87714" w:rsidP="00A87714">
      <w:pPr>
        <w:spacing w:after="0" w:line="240" w:lineRule="auto"/>
        <w:rPr>
          <w:rStyle w:val="Siln"/>
          <w:rFonts w:ascii="Times New Roman" w:hAnsi="Times New Roman" w:cs="Times New Roman"/>
        </w:rPr>
      </w:pPr>
      <w:r w:rsidRPr="00E41C88">
        <w:rPr>
          <w:rStyle w:val="Siln"/>
          <w:rFonts w:ascii="Times New Roman" w:hAnsi="Times New Roman" w:cs="Times New Roman"/>
        </w:rPr>
        <w:t>83.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e)</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III. osztályú utak és helyi utak lezárásának, esetleg kerülőútjának engedélyezése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f)</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I., II. és III. osztályú utak és helyi utak lezárása, esetleg kerülőútja időpont módosításának engedélyezése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84.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Helyi út vagy közhasználatban lévő út csatlakoztatásának engedélyezése a I., II. és III. osztályú utakhoz</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75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b)</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Közhasználatban lévő út csatlakoztatásának engedélyezése helyi úthoz</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közigazgatási hatóság indokolt esetekben csökkentheti az illetéket, esetleg eltekinthet a jelen tétel szerinti illeték beszedésétől. Az érintett állami út közlekedési jelentőségének függvényében, a közigazgatási hatóság az illeték összegét annak ötszörösére emelheti.</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Megjegyzések</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1. A jelen tétel szerinti illetéket nem kell beszedni a közúti forgalom biztonságának biztosítása során vagy, ha a technológiai eljárások nem tesznek lehetővé más megoldást.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2. A jelen tétel szerinti illetéket nem kell beszedni akkor sem, ha az indukált beruházások feltételéhez kötött engedélyről van szó. </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85.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Kivétel engedélyezése a közút védelmi zónájában való tevékenység tilalma alól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115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b)</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Kivétel engedélyezése közút védelmi zónájában végzett tevékenység végzése alól</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reklámhordozó építmény elhelyezésére, melynek legnagyobb információs felülete kisebb, mint 3 m</w:t>
            </w:r>
            <w:r w:rsidRPr="00A87714">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reklámhordozó építmény elhelyezésére, melynek legnagyobb információs felülete 3 – 20 m</w:t>
            </w:r>
            <w:r w:rsidRPr="00A87714">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60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reklámhordozó építmény elhelyezésére, melynek legnagyobb információs felülete nagyobb, mint 20 m</w:t>
            </w:r>
            <w:r w:rsidRPr="00A87714">
              <w:rPr>
                <w:rFonts w:ascii="Times New Roman" w:eastAsia="Times New Roman" w:hAnsi="Times New Roman" w:cs="Times New Roman"/>
                <w:vertAlign w:val="superscript"/>
                <w:lang w:eastAsia="sk-SK"/>
              </w:rPr>
              <w:t>2</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c)</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Lehajtó kialakításának engedélyezése a közútról a szomszédos ingatlanokra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d)</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Kivétel engedélyezése szintbeli vasúti átjáró létrehozására</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úttal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115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helyi úttal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75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Meghatalmazás</w:t>
      </w:r>
      <w:r w:rsidRPr="00A87714">
        <w:rPr>
          <w:rFonts w:ascii="Times New Roman" w:eastAsia="Times New Roman" w:hAnsi="Times New Roman" w:cs="Times New Roman"/>
          <w:lang w:eastAsia="sk-SK"/>
        </w:rPr>
        <w:t xml:space="preserve"> </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közigazgatási hatóság indokolt esetekben a jelen tétel a), c) vagy d) pont szerinti illetékeit emelheti azoknak akár az ötszörösére, esetleg csökkentheti vagy elengedheti. A közigazgatási hatóság indokolt esetekben a b) pont szerinti illetéket a kétszeresére  emelheti, esetleg csökkentheti vagy elengedheti.</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84. tétel 1. megjegyzése itt hasonlóképpen érvényes.</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40.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6"/>
        <w:gridCol w:w="482"/>
        <w:gridCol w:w="7256"/>
        <w:gridCol w:w="948"/>
      </w:tblGrid>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Egyedi engedély megadása, a következő szerencsejátékok üzemeltetésére: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állami sorsjáték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azonnali sorsjátékok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jótékonysági sorsjátékok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pénznyereményes sorsjegy játékok vagy pénz- és tárgynyereményes sorsjegy 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fogadások, kivéve a bukmékeri rendszerű fogadásokat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6.</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bingó, beleértve a speciális bingót is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4 000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7.</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játékteremben nyerőgépen játszható szerencsejáték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8.</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játékteremben videóterminálon játszható szerencsejáték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9.</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szerencsejátékos által játékteremben közvetlenül kezelt műszaki berendezésen keresztül működtetett szerencsejátékok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játékteremben egyéb műszaki berendezésen játszható szerencsejátékok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játékteremben vagy telephelyen játszható bukmékeri rendszerű fogadás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kaszinóban játszható hazárdjátékok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13.</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kaszinóban nyerőgépen, videójátékok terminálján, a játékos által közvetlenül működtetett műszaki berendezésen, egyéb műszaki berendezésen játszható szerencsejáték és online kaszinóban játszható online 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14.</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kaszinóban játszható szerencsejáték és online kaszinóban játszható online 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3 000 </w:t>
            </w:r>
            <w:r w:rsidRPr="00A87714">
              <w:rPr>
                <w:rFonts w:ascii="Times New Roman" w:eastAsia="Times New Roman" w:hAnsi="Times New Roman" w:cs="Times New Roman"/>
                <w:lang w:eastAsia="sk-SK"/>
              </w:rPr>
              <w:lastRenderedPageBreak/>
              <w:t>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online kaszinóban játszható online játék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16.</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játékteremben, telephelyen és online játékteremben játszható bukmékeri rendszerű fogadás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17.</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online játékteremben játszható bukmékeri rendszerű fogadás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18.</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1–17. pontokban fel nem sorolt hazárdjátékok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19.</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kaszinóban játszható szerencsejáték és online kaszinóban játszható online játék és fogadás működtetése játékteremben, telephelyen és online játékteremben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450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közigazgatási illeték teljes összegben fizetendő mindkettő vagy csak egy licenc iránti kérvény beadásakor, a második licenc iránti kérvény beadásának határideje időben nem korlátozott,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20.</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online kaszinóban játszható online játék és bukmékeri rendszerű fogadás működtetése online játékteremben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450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közigazgatási illeték teljes összegben fizetendő mindkettő vagy csak egy licenc iránti kérvény beadásakor, a második licenc iránti kérvény beadásának határideje időben nem korlátozott,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kaszinóban játszható szerencsejáték és online kaszinóban játszható online játék és bukmékeri rendszerű fogadás működtetése online játékteremben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450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közigazgatási illeték teljes összegben fizetendő mindkettő vagy csak egy licenc iránti kérvény beadásakor, a második licenc iránti kérvény beadásának határideje időben nem korlátozott,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online kaszinóban játszható online játék és bukmékeri rendszerű fogadás működtetése telephelyen ás online játékteremben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5 000 000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450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közigazgatási illeték teljes összegben fizetendő mindkettő vagy csak egy licenc iránti kérvény beadásakor, a második licenc iránti kérvény beadásának határideje időben nem korlátozott, </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b)</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jogi személy vagy az üzemeltető bejelentése a kaszinón kívül játszott tárgynyereményes sorsjegy játék, tombola vagy kártyajáték üzemeltetésének szándékáról vagy az üzemeltetés folytatásának szándékáról</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c)</w:t>
            </w:r>
          </w:p>
        </w:tc>
        <w:tc>
          <w:tcPr>
            <w:tcW w:w="4750" w:type="pct"/>
            <w:gridSpan w:val="3"/>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az engedély módosítása a hazárdjáték üzemeltetőjének bejelentése vagy kérelmezése alapján</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 pont 1–4. pontjában feltüntetett hazárdjátékok esetén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p>
        </w:tc>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w:t>
            </w:r>
          </w:p>
        </w:tc>
        <w:tc>
          <w:tcPr>
            <w:tcW w:w="40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az a) pont 5–22. pontjában feltüntetett hazárdjátékok esetén</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1 000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d)</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 kaszinón kívül játszott tárgynyereményes sorsjegy játék, tombola vagy kártyajáték üzemeltetőjének bejelentése az okmányokban vagy adatokban bekövetkezett változásokról, amelyek alapján a jogi személyt nyilvántartásba vették az általános engedéllyel rendelkező hazárdjáték-működtetők nyilvántartásában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e)</w:t>
            </w:r>
          </w:p>
        </w:tc>
        <w:tc>
          <w:tcPr>
            <w:tcW w:w="4250" w:type="pct"/>
            <w:gridSpan w:val="2"/>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műszaki berendezések elhelyezéséről szóló nyilatkozat kiadása, minden nyilatkozatért</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100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143.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 xml:space="preserve">Az adózó helyileg illetékes adókezelőjének megállapításáról szóló határozat kiadása; a határidő meghosszabbításáról szóló határozat kiadása; az elmulasztott határidő következményeinek elengedéséről szóló határozat kiadása; az adófizetés halasztásáról vagy az adófizetés részletekben való törlesztéséről szóló határozat kiadása; adókedvezmény engedélyezéséről vagy az adóhátralék elengedéséről szóló határozat </w:t>
            </w:r>
            <w:r w:rsidRPr="00A87714">
              <w:rPr>
                <w:rFonts w:ascii="Times New Roman" w:eastAsia="Times New Roman" w:hAnsi="Times New Roman" w:cs="Times New Roman"/>
                <w:lang w:eastAsia="sk-SK"/>
              </w:rPr>
              <w:lastRenderedPageBreak/>
              <w:t>kiadása, adóügyi eljárás keretében, az adóalany kérvénye alapján, külön szabályozás szerint</w:t>
            </w:r>
            <w:r w:rsidRPr="00A87714">
              <w:rPr>
                <w:rFonts w:ascii="Times New Roman" w:eastAsia="Times New Roman" w:hAnsi="Times New Roman" w:cs="Times New Roman"/>
                <w:vertAlign w:val="superscript"/>
                <w:lang w:eastAsia="sk-SK"/>
              </w:rPr>
              <w:t>32a)</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lastRenderedPageBreak/>
              <w:t>9,50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lastRenderedPageBreak/>
              <w:t>b)</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Község</w:t>
            </w:r>
            <w:r w:rsidRPr="00A87714">
              <w:rPr>
                <w:rFonts w:ascii="Times New Roman" w:eastAsia="Times New Roman" w:hAnsi="Times New Roman" w:cs="Times New Roman"/>
                <w:vertAlign w:val="superscript"/>
                <w:lang w:eastAsia="sk-SK"/>
              </w:rPr>
              <w:t>32a)</w:t>
            </w:r>
            <w:r w:rsidRPr="00A87714">
              <w:rPr>
                <w:rFonts w:ascii="Times New Roman" w:eastAsia="Times New Roman" w:hAnsi="Times New Roman" w:cs="Times New Roman"/>
                <w:lang w:eastAsia="sk-SK"/>
              </w:rPr>
              <w:t xml:space="preserve"> vagy a pénzügyi igazgatóság szerve által külön jogszabály</w:t>
            </w:r>
            <w:r w:rsidRPr="00A87714">
              <w:rPr>
                <w:rFonts w:ascii="Times New Roman" w:eastAsia="Times New Roman" w:hAnsi="Times New Roman" w:cs="Times New Roman"/>
                <w:vertAlign w:val="superscript"/>
                <w:lang w:eastAsia="sk-SK"/>
              </w:rPr>
              <w:t>32aa)</w:t>
            </w:r>
            <w:r w:rsidRPr="00A87714">
              <w:rPr>
                <w:rFonts w:ascii="Times New Roman" w:eastAsia="Times New Roman" w:hAnsi="Times New Roman" w:cs="Times New Roman"/>
                <w:lang w:eastAsia="sk-SK"/>
              </w:rPr>
              <w:t xml:space="preserve"> szerint kiadott igazolás</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3 euró</w:t>
            </w:r>
          </w:p>
        </w:tc>
      </w:tr>
      <w:tr w:rsidR="00A87714" w:rsidRPr="00A87714" w:rsidTr="00A87714">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c)</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kérvényező által benyújtott nyomtatvány adatainak kiegészítése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1,50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 A jelen tétel szerinti illeték fizetése alól mentesül az adóilletőségről szóló igazolás kiadása és a Szlovák Köztársaság területén történt adóbefizetésről szóló igazolás kiadása külföldi illetőségű személyek részére, a Szlovák Köztársaságot kötelező nemzetközi szerződések alkalmazása céljából.</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2. A jelen tétel szerinti illeték fizetése alól mentesül a nyilvántartásba vételről szóló igazolás, a Szlovák Köztársaság Pénzügyminisztériumának, a szesz fogyasztói adója alól mentesített szesz vásárlási engedélye kiadási kérvényének alaki kellékeiről szóló, 63/161/1995. sz. rendelete szerint.</w:t>
      </w:r>
    </w:p>
    <w:p w:rsidR="00A87714" w:rsidRPr="00A87714" w:rsidRDefault="00A87714" w:rsidP="00A87714">
      <w:pPr>
        <w:spacing w:after="0" w:line="240" w:lineRule="auto"/>
        <w:rPr>
          <w:rFonts w:ascii="Times New Roman" w:eastAsia="Times New Roman" w:hAnsi="Times New Roman" w:cs="Times New Roman"/>
          <w:lang w:eastAsia="sk-SK"/>
        </w:rPr>
      </w:pPr>
    </w:p>
    <w:p w:rsidR="00A87714" w:rsidRPr="00A87714" w:rsidRDefault="00A87714" w:rsidP="00A87714">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Megjegyzés</w:t>
      </w:r>
    </w:p>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143. tétel b) pontja szerinti illetéket nem szedik be, ha az igazolást a Szlovák Köztársaság kötelékéből történő elbocsátás céljából adják ki.</w:t>
      </w:r>
    </w:p>
    <w:p w:rsidR="00A87714" w:rsidRPr="00A87714" w:rsidRDefault="00A87714" w:rsidP="00A87714">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144.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9"/>
        <w:gridCol w:w="7734"/>
        <w:gridCol w:w="949"/>
      </w:tblGrid>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regisztrációs pénztárgép kiutalt adókódjának bejegyzése a pénztárgép tartalékkönyvébe elvesztés, megsemmisülés, sérülés vagy eltulajdonítás esetén</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9,50 euró</w:t>
            </w:r>
          </w:p>
        </w:tc>
      </w:tr>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b)</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Az adókezelő írásos beleegyezésének kérvényezése, a cégjegyzékből való törléssel</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9,50 euró</w:t>
            </w:r>
          </w:p>
        </w:tc>
      </w:tr>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c)</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szankció enyhítésének vagy a szankció elengedésének engedélyezése, külön szabályozás szerint</w:t>
            </w:r>
            <w:r w:rsidRPr="00A87714">
              <w:rPr>
                <w:rFonts w:ascii="Times New Roman" w:eastAsia="Times New Roman" w:hAnsi="Times New Roman" w:cs="Times New Roman"/>
                <w:vertAlign w:val="superscript"/>
                <w:lang w:eastAsia="sk-SK"/>
              </w:rPr>
              <w:t>32a)</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16,50 euró</w:t>
            </w:r>
          </w:p>
        </w:tc>
      </w:tr>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d)</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nyilvántartásba vételi bizonylat kiadása az elveszett, megsemmisült, sérült vagy eltulajdonított bizonylat pótlására</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6,50 euró</w:t>
            </w:r>
          </w:p>
        </w:tc>
      </w:tr>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e)</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 zálogjog tárgyával való rendelkezés jóváhagyása</w:t>
            </w:r>
            <w:r w:rsidRPr="00A87714">
              <w:rPr>
                <w:rFonts w:ascii="Times New Roman" w:eastAsia="Times New Roman" w:hAnsi="Times New Roman" w:cs="Times New Roman"/>
                <w:vertAlign w:val="superscript"/>
                <w:lang w:eastAsia="sk-SK"/>
              </w:rPr>
              <w:t>32a)</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9,50 euró</w:t>
            </w:r>
          </w:p>
        </w:tc>
      </w:tr>
      <w:tr w:rsidR="00A87714" w:rsidRPr="00A87714" w:rsidTr="00AB0D39">
        <w:trPr>
          <w:tblCellSpacing w:w="15" w:type="dxa"/>
        </w:trPr>
        <w:tc>
          <w:tcPr>
            <w:tcW w:w="247"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f)</w:t>
            </w:r>
          </w:p>
        </w:tc>
        <w:tc>
          <w:tcPr>
            <w:tcW w:w="4195"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Adóügyi eljárás felfüggesztésének kérvényezése</w:t>
            </w:r>
            <w:r w:rsidRPr="00A87714">
              <w:rPr>
                <w:rFonts w:ascii="Times New Roman" w:eastAsia="Times New Roman" w:hAnsi="Times New Roman" w:cs="Times New Roman"/>
                <w:vertAlign w:val="superscript"/>
                <w:lang w:eastAsia="sk-SK"/>
              </w:rPr>
              <w:t>32a)</w:t>
            </w:r>
          </w:p>
        </w:tc>
        <w:tc>
          <w:tcPr>
            <w:tcW w:w="493" w:type="pct"/>
            <w:tcBorders>
              <w:top w:val="single" w:sz="4" w:space="0" w:color="BABABA"/>
              <w:left w:val="single" w:sz="4" w:space="0" w:color="BABABA"/>
              <w:bottom w:val="single" w:sz="4" w:space="0" w:color="BABABA"/>
              <w:right w:val="single" w:sz="4" w:space="0" w:color="BABABA"/>
            </w:tcBorders>
            <w:vAlign w:val="center"/>
            <w:hideMark/>
          </w:tcPr>
          <w:p w:rsidR="00A87714" w:rsidRPr="00A87714" w:rsidRDefault="00A87714" w:rsidP="00A87714">
            <w:pPr>
              <w:spacing w:after="0" w:line="240" w:lineRule="auto"/>
              <w:jc w:val="right"/>
              <w:rPr>
                <w:rFonts w:ascii="Times New Roman" w:eastAsia="Times New Roman" w:hAnsi="Times New Roman" w:cs="Times New Roman"/>
                <w:lang w:eastAsia="sk-SK"/>
              </w:rPr>
            </w:pPr>
            <w:r w:rsidRPr="00A87714">
              <w:rPr>
                <w:rFonts w:ascii="Times New Roman" w:eastAsia="Times New Roman" w:hAnsi="Times New Roman" w:cs="Times New Roman"/>
                <w:lang w:eastAsia="sk-SK"/>
              </w:rPr>
              <w:t>9,50 euró</w:t>
            </w:r>
          </w:p>
        </w:tc>
      </w:tr>
    </w:tbl>
    <w:p w:rsidR="00AB0D39" w:rsidRPr="00AB0D39" w:rsidRDefault="00AB0D39" w:rsidP="00AB0D39">
      <w:pPr>
        <w:spacing w:after="0" w:line="240" w:lineRule="auto"/>
        <w:jc w:val="center"/>
        <w:rPr>
          <w:rFonts w:ascii="Times New Roman" w:eastAsia="Times New Roman" w:hAnsi="Times New Roman" w:cs="Times New Roman"/>
          <w:sz w:val="24"/>
          <w:szCs w:val="24"/>
          <w:lang w:eastAsia="sk-SK"/>
        </w:rPr>
      </w:pPr>
      <w:r w:rsidRPr="00AB0D39">
        <w:rPr>
          <w:rFonts w:ascii="Times New Roman" w:eastAsia="Times New Roman" w:hAnsi="Times New Roman" w:cs="Times New Roman"/>
          <w:b/>
          <w:bCs/>
          <w:sz w:val="24"/>
          <w:szCs w:val="24"/>
          <w:lang w:eastAsia="sk-SK"/>
        </w:rPr>
        <w:t>X. RÉSZ</w:t>
      </w:r>
    </w:p>
    <w:p w:rsidR="00AB0D39" w:rsidRPr="00AB0D39" w:rsidRDefault="00AB0D39" w:rsidP="00AB0D39">
      <w:pPr>
        <w:spacing w:after="0" w:line="240" w:lineRule="auto"/>
        <w:jc w:val="center"/>
        <w:rPr>
          <w:rFonts w:ascii="Times New Roman" w:eastAsia="Times New Roman" w:hAnsi="Times New Roman" w:cs="Times New Roman"/>
          <w:sz w:val="24"/>
          <w:szCs w:val="24"/>
          <w:lang w:eastAsia="sk-SK"/>
        </w:rPr>
      </w:pPr>
      <w:r w:rsidRPr="00AB0D39">
        <w:rPr>
          <w:rFonts w:ascii="Times New Roman" w:eastAsia="Times New Roman" w:hAnsi="Times New Roman" w:cs="Times New Roman"/>
          <w:b/>
          <w:bCs/>
          <w:sz w:val="24"/>
          <w:szCs w:val="24"/>
          <w:lang w:eastAsia="sk-SK"/>
        </w:rPr>
        <w:t>KÖRNYEZET</w:t>
      </w:r>
    </w:p>
    <w:p w:rsidR="00AB0D39" w:rsidRPr="00AB0D39" w:rsidRDefault="00AB0D39" w:rsidP="00AB0D39">
      <w:pPr>
        <w:spacing w:after="0" w:line="240" w:lineRule="auto"/>
        <w:rPr>
          <w:rFonts w:ascii="Times New Roman" w:eastAsia="Times New Roman" w:hAnsi="Times New Roman" w:cs="Times New Roman"/>
          <w:sz w:val="24"/>
          <w:szCs w:val="24"/>
          <w:lang w:eastAsia="sk-SK"/>
        </w:rPr>
      </w:pPr>
    </w:p>
    <w:p w:rsidR="00AB0D39" w:rsidRPr="00AB0D39" w:rsidRDefault="00AB0D39" w:rsidP="00AB0D39">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160.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B0D39" w:rsidRPr="00AB0D39" w:rsidTr="00AB0D39">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Jóváhagyás kiadásának, módosításának vagy megszüntetésének kérvényezése, külön szabályozás szerint</w:t>
            </w:r>
            <w:r w:rsidRPr="00AB0D39">
              <w:rPr>
                <w:rFonts w:ascii="Times New Roman" w:eastAsia="Times New Roman" w:hAnsi="Times New Roman" w:cs="Times New Roman"/>
                <w:vertAlign w:val="superscript"/>
                <w:lang w:eastAsia="sk-SK"/>
              </w:rPr>
              <w:t>36p)</w:t>
            </w:r>
          </w:p>
        </w:tc>
      </w:tr>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természetes személy esetében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10 euró</w:t>
            </w:r>
          </w:p>
        </w:tc>
      </w:tr>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2.</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Jogi személy vagy vállalkozásra jogosult természetes személy esetében, akinek a tevékenysége összefügg a benyújtott kérvénnyel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100 euró</w:t>
            </w:r>
          </w:p>
        </w:tc>
      </w:tr>
    </w:tbl>
    <w:p w:rsidR="00AB0D39" w:rsidRPr="00AB0D39" w:rsidRDefault="00AB0D39" w:rsidP="00AB0D39">
      <w:pPr>
        <w:spacing w:after="0" w:line="240" w:lineRule="auto"/>
        <w:rPr>
          <w:rFonts w:ascii="Times New Roman" w:eastAsia="Times New Roman" w:hAnsi="Times New Roman" w:cs="Times New Roman"/>
          <w:lang w:eastAsia="sk-SK"/>
        </w:rPr>
      </w:pPr>
    </w:p>
    <w:p w:rsidR="00AB0D39" w:rsidRPr="00AB0D39" w:rsidRDefault="00AB0D39" w:rsidP="00AB0D39">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1. A jelen tétel szerinti illeték fizetése alól mentesülnek a természettudományi múzeumok és az állami felsőoktatási intézmények. </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2. A természet és táj különösen védett részeinek feltárása és kutatása jóváhagyásának illetékfizetése alól, valamint a feltárással és kutatással összefüggő tevékenység kérvényezési illetékének fizetése alól mentesülnek a szlovák köztársaságbeli székhellyel rendelkező középiskolák és felsőoktatási intézmények diákjai és hallgatói bejelentés bemutatása után, ami tartalmazza utó- és családi nevüket, valamint személyi számukat vagy születésük dátumát, ha a természet és a táj különösen védett részeinek feltárását és kutatását a természet és a táj védelmének érdekében teszik. </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3. A jelen tétel szerinti illeték fizetése alól mentesülnek a kérvényezők, ha az általuk benyújtott kérvény a védelmi sávokban található fák és bokrok eltávolításával függ össze, külön szabályozás szerint.</w:t>
      </w:r>
      <w:r w:rsidRPr="00AB0D39">
        <w:rPr>
          <w:rFonts w:ascii="Times New Roman" w:eastAsia="Times New Roman" w:hAnsi="Times New Roman" w:cs="Times New Roman"/>
          <w:vertAlign w:val="superscript"/>
          <w:lang w:eastAsia="sk-SK"/>
        </w:rPr>
        <w:t>37)</w:t>
      </w:r>
      <w:r w:rsidRPr="00AB0D39">
        <w:rPr>
          <w:rFonts w:ascii="Times New Roman" w:eastAsia="Times New Roman" w:hAnsi="Times New Roman" w:cs="Times New Roman"/>
          <w:lang w:eastAsia="sk-SK"/>
        </w:rPr>
        <w:t xml:space="preserve"> </w:t>
      </w:r>
    </w:p>
    <w:p w:rsidR="00AB0D39" w:rsidRPr="00AB0D39" w:rsidRDefault="00AB0D39" w:rsidP="00AB0D39">
      <w:pPr>
        <w:spacing w:after="0" w:line="240" w:lineRule="auto"/>
        <w:rPr>
          <w:rFonts w:ascii="Times New Roman" w:eastAsia="Times New Roman" w:hAnsi="Times New Roman" w:cs="Times New Roman"/>
          <w:lang w:eastAsia="sk-SK"/>
        </w:rPr>
      </w:pPr>
    </w:p>
    <w:p w:rsidR="00AB0D39" w:rsidRPr="00AB0D39" w:rsidRDefault="00AB0D39" w:rsidP="00AB0D39">
      <w:pPr>
        <w:spacing w:after="0" w:line="240" w:lineRule="auto"/>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lastRenderedPageBreak/>
        <w:t>161.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B0D39" w:rsidRPr="00AB0D39" w:rsidTr="00AB0D39">
        <w:trPr>
          <w:tblCellSpacing w:w="15" w:type="dxa"/>
        </w:trPr>
        <w:tc>
          <w:tcPr>
            <w:tcW w:w="5000" w:type="pct"/>
            <w:gridSpan w:val="3"/>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Tiltások alóli kivétel engedélyezésének, módosításának vagy megszüntetésének kérvényezése, külön szabályozás szerint</w:t>
            </w:r>
            <w:r w:rsidRPr="00AB0D39">
              <w:rPr>
                <w:rFonts w:ascii="Times New Roman" w:eastAsia="Times New Roman" w:hAnsi="Times New Roman" w:cs="Times New Roman"/>
                <w:vertAlign w:val="superscript"/>
                <w:lang w:eastAsia="sk-SK"/>
              </w:rPr>
              <w:t>36p)</w:t>
            </w:r>
            <w:r w:rsidRPr="00AB0D39">
              <w:rPr>
                <w:rFonts w:ascii="Times New Roman" w:eastAsia="Times New Roman" w:hAnsi="Times New Roman" w:cs="Times New Roman"/>
                <w:lang w:eastAsia="sk-SK"/>
              </w:rPr>
              <w:t xml:space="preserve"> </w:t>
            </w:r>
          </w:p>
        </w:tc>
      </w:tr>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természetes személy esetében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10 euró</w:t>
            </w:r>
          </w:p>
        </w:tc>
      </w:tr>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2.</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jogi személy vagy vállalkozásra jogosult természetes személy esetében, melynek/akinek tevékenysége összefügg a benyújtott kérvénnyel </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100 euró</w:t>
            </w:r>
          </w:p>
        </w:tc>
      </w:tr>
    </w:tbl>
    <w:p w:rsidR="00AB0D39" w:rsidRPr="00AB0D39" w:rsidRDefault="00AB0D39" w:rsidP="00AB0D39">
      <w:pPr>
        <w:spacing w:after="0" w:line="240" w:lineRule="auto"/>
        <w:rPr>
          <w:rFonts w:ascii="Times New Roman" w:eastAsia="Times New Roman" w:hAnsi="Times New Roman" w:cs="Times New Roman"/>
          <w:lang w:eastAsia="sk-SK"/>
        </w:rPr>
      </w:pPr>
    </w:p>
    <w:p w:rsidR="00AB0D39" w:rsidRPr="00AB0D39" w:rsidRDefault="00AB0D39" w:rsidP="00AB0D39">
      <w:pPr>
        <w:spacing w:after="0" w:line="240" w:lineRule="auto"/>
        <w:jc w:val="center"/>
        <w:rPr>
          <w:rFonts w:ascii="Times New Roman" w:eastAsia="Times New Roman" w:hAnsi="Times New Roman" w:cs="Times New Roman"/>
          <w:lang w:eastAsia="sk-SK"/>
        </w:rPr>
      </w:pPr>
      <w:r w:rsidRPr="00E41C88">
        <w:rPr>
          <w:rFonts w:ascii="Times New Roman" w:eastAsia="Times New Roman" w:hAnsi="Times New Roman" w:cs="Times New Roman"/>
          <w:b/>
          <w:bCs/>
          <w:lang w:eastAsia="sk-SK"/>
        </w:rPr>
        <w:t>Mentesítés</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1. A jelen tétel szerinti illeték fizetése alól mentesülnek a szlovák köztársaságbeli székhellyel rendelkező középiskolák és főiskolák diákjai és hallgatói bejelentés bemutatása után, ami tartalmazza utó- és családi nevüket, valamint személyi számukat vagy születésük dátumát, ha kutatási-fejlesztési tevékenységet végeznek, valamint a természettudományi múzeumok és az állami főiskolák. </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2. A jelen tétel szerinti illeték fizetése alól mentesülnek a kérvényezők, ha az általuk benyújtott kérvény a védelmi sávokban található fák és bokrok eltávolításával függ össze, külön szabályozás szerint.</w:t>
      </w:r>
      <w:r w:rsidRPr="00AB0D39">
        <w:rPr>
          <w:rFonts w:ascii="Times New Roman" w:eastAsia="Times New Roman" w:hAnsi="Times New Roman" w:cs="Times New Roman"/>
          <w:vertAlign w:val="superscript"/>
          <w:lang w:eastAsia="sk-SK"/>
        </w:rPr>
        <w:t>37)</w:t>
      </w:r>
      <w:r w:rsidRPr="00AB0D39">
        <w:rPr>
          <w:rFonts w:ascii="Times New Roman" w:eastAsia="Times New Roman" w:hAnsi="Times New Roman" w:cs="Times New Roman"/>
          <w:lang w:eastAsia="sk-SK"/>
        </w:rPr>
        <w:t xml:space="preserve"> </w:t>
      </w:r>
    </w:p>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 xml:space="preserve">3. A jelen tétel szerinti illeték fizetése alól mentesülnek a kérvényezők, ha az általuk benyújtott kérvény védett állatfajok egyedeinek befogására vagy leölésére feljogosító kivétel engedélyezésével függ össze, olyan esetekben, ha emberek testi épsége vagy élete kerül veszélybe, ha kimutatható anyagi károk vagy ha a védett állatfajokban kimutatható károk keletkeztek. </w:t>
      </w:r>
    </w:p>
    <w:p w:rsidR="00A87714" w:rsidRPr="00A87714" w:rsidRDefault="00AB0D39" w:rsidP="00A87714">
      <w:pPr>
        <w:spacing w:after="0" w:line="240" w:lineRule="auto"/>
        <w:rPr>
          <w:rFonts w:ascii="Times New Roman" w:eastAsia="Times New Roman" w:hAnsi="Times New Roman" w:cs="Times New Roman"/>
          <w:lang w:eastAsia="sk-SK"/>
        </w:rPr>
      </w:pPr>
      <w:r w:rsidRPr="00E41C88">
        <w:rPr>
          <w:rStyle w:val="Siln"/>
          <w:rFonts w:ascii="Times New Roman" w:hAnsi="Times New Roman" w:cs="Times New Roman"/>
        </w:rPr>
        <w:t>162. tétel</w:t>
      </w: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ac)</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Egyetértő határozat kiadása a felhasznált fűtőanyag és nyersanyagok megváltoztatására, a kötött források technológiai berendezéseinek és felhasználásának változásaira, valamint a kötött források üzemeltetésére a változtatások után</w:t>
            </w:r>
            <w:r w:rsidRPr="00AB0D39">
              <w:rPr>
                <w:rFonts w:ascii="Times New Roman" w:eastAsia="Times New Roman" w:hAnsi="Times New Roman" w:cs="Times New Roman"/>
                <w:vertAlign w:val="superscript"/>
                <w:lang w:eastAsia="sk-SK"/>
              </w:rPr>
              <w:t>38b)</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5 euró</w:t>
            </w:r>
          </w:p>
        </w:tc>
      </w:tr>
    </w:tbl>
    <w:p w:rsidR="00A87714" w:rsidRPr="00A87714" w:rsidRDefault="00A87714" w:rsidP="00A87714">
      <w:pPr>
        <w:spacing w:after="0" w:line="240" w:lineRule="auto"/>
        <w:rPr>
          <w:rFonts w:ascii="Times New Roman" w:eastAsia="Times New Roman" w:hAnsi="Times New Roman" w:cs="Times New Roman"/>
          <w:lang w:eastAsia="sk-SK"/>
        </w:rPr>
      </w:pPr>
    </w:p>
    <w:tbl>
      <w:tblPr>
        <w:tblW w:w="5000" w:type="pct"/>
        <w:tblCellSpacing w:w="15" w:type="dxa"/>
        <w:tblBorders>
          <w:top w:val="single" w:sz="4" w:space="0" w:color="BABABA"/>
          <w:left w:val="single" w:sz="4" w:space="0" w:color="BABABA"/>
          <w:bottom w:val="single" w:sz="4" w:space="0" w:color="BABABA"/>
          <w:right w:val="single" w:sz="4" w:space="0" w:color="BABABA"/>
        </w:tblBorders>
        <w:tblCellMar>
          <w:top w:w="15" w:type="dxa"/>
          <w:left w:w="15" w:type="dxa"/>
          <w:bottom w:w="15" w:type="dxa"/>
          <w:right w:w="15" w:type="dxa"/>
        </w:tblCellMar>
        <w:tblLook w:val="04A0"/>
      </w:tblPr>
      <w:tblGrid>
        <w:gridCol w:w="498"/>
        <w:gridCol w:w="7733"/>
        <w:gridCol w:w="951"/>
      </w:tblGrid>
      <w:tr w:rsidR="00AB0D39" w:rsidRPr="00AB0D39" w:rsidTr="00AB0D39">
        <w:trPr>
          <w:tblCellSpacing w:w="15" w:type="dxa"/>
        </w:trPr>
        <w:tc>
          <w:tcPr>
            <w:tcW w:w="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af)</w:t>
            </w:r>
          </w:p>
        </w:tc>
        <w:tc>
          <w:tcPr>
            <w:tcW w:w="425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Engedély kiadása a nagy források, közepes források vagy kis források kategóriájába tartozó technológiai egységek felszerelésére, ezek megváltoztatására és üzemeltetésére, ha az engedélyezésük nem az építésügyi eljárás alá tartozik</w:t>
            </w:r>
            <w:r w:rsidRPr="00AB0D39">
              <w:rPr>
                <w:rFonts w:ascii="Times New Roman" w:eastAsia="Times New Roman" w:hAnsi="Times New Roman" w:cs="Times New Roman"/>
                <w:vertAlign w:val="superscript"/>
                <w:lang w:eastAsia="sk-SK"/>
              </w:rPr>
              <w:t>38e)</w:t>
            </w:r>
          </w:p>
        </w:tc>
        <w:tc>
          <w:tcPr>
            <w:tcW w:w="500" w:type="pct"/>
            <w:tcBorders>
              <w:top w:val="single" w:sz="4" w:space="0" w:color="BABABA"/>
              <w:left w:val="single" w:sz="4" w:space="0" w:color="BABABA"/>
              <w:bottom w:val="single" w:sz="4" w:space="0" w:color="BABABA"/>
              <w:right w:val="single" w:sz="4" w:space="0" w:color="BABABA"/>
            </w:tcBorders>
            <w:vAlign w:val="center"/>
            <w:hideMark/>
          </w:tcPr>
          <w:p w:rsidR="00AB0D39" w:rsidRPr="00AB0D39" w:rsidRDefault="00AB0D39" w:rsidP="00AB0D39">
            <w:pPr>
              <w:spacing w:after="0" w:line="240" w:lineRule="auto"/>
              <w:jc w:val="right"/>
              <w:rPr>
                <w:rFonts w:ascii="Times New Roman" w:eastAsia="Times New Roman" w:hAnsi="Times New Roman" w:cs="Times New Roman"/>
                <w:lang w:eastAsia="sk-SK"/>
              </w:rPr>
            </w:pPr>
            <w:r w:rsidRPr="00AB0D39">
              <w:rPr>
                <w:rFonts w:ascii="Times New Roman" w:eastAsia="Times New Roman" w:hAnsi="Times New Roman" w:cs="Times New Roman"/>
                <w:lang w:eastAsia="sk-SK"/>
              </w:rPr>
              <w:t>10 euró</w:t>
            </w:r>
          </w:p>
        </w:tc>
      </w:tr>
    </w:tbl>
    <w:p w:rsidR="00A87714" w:rsidRPr="00E41C88" w:rsidRDefault="00A87714" w:rsidP="00D93AAC">
      <w:pPr>
        <w:spacing w:after="0" w:line="240" w:lineRule="auto"/>
        <w:rPr>
          <w:rFonts w:ascii="Times New Roman" w:eastAsia="Times New Roman" w:hAnsi="Times New Roman" w:cs="Times New Roman"/>
          <w:lang w:eastAsia="sk-SK"/>
        </w:rPr>
      </w:pPr>
    </w:p>
    <w:p w:rsidR="00AB0D39" w:rsidRPr="00E41C88" w:rsidRDefault="00AB0D39" w:rsidP="00D93AAC">
      <w:pPr>
        <w:spacing w:after="0" w:line="240" w:lineRule="auto"/>
        <w:rPr>
          <w:rFonts w:ascii="Times New Roman" w:eastAsia="Times New Roman" w:hAnsi="Times New Roman" w:cs="Times New Roman"/>
          <w:lang w:eastAsia="sk-SK"/>
        </w:rPr>
      </w:pPr>
    </w:p>
    <w:p w:rsidR="00AB0D39" w:rsidRDefault="00AB0D39" w:rsidP="00D93AAC">
      <w:pPr>
        <w:spacing w:after="0" w:line="240" w:lineRule="auto"/>
        <w:rPr>
          <w:rFonts w:ascii="Times New Roman" w:eastAsia="Times New Roman" w:hAnsi="Times New Roman" w:cs="Times New Roman"/>
          <w:lang w:eastAsia="sk-SK"/>
        </w:rPr>
      </w:pPr>
    </w:p>
    <w:p w:rsidR="00151C65" w:rsidRDefault="00151C65" w:rsidP="00D93AAC">
      <w:pPr>
        <w:spacing w:after="0" w:line="240" w:lineRule="auto"/>
        <w:rPr>
          <w:rFonts w:ascii="Times New Roman" w:eastAsia="Times New Roman" w:hAnsi="Times New Roman" w:cs="Times New Roman"/>
          <w:lang w:eastAsia="sk-SK"/>
        </w:rPr>
      </w:pPr>
    </w:p>
    <w:p w:rsidR="00151C65" w:rsidRDefault="00151C65" w:rsidP="00D93AAC">
      <w:pPr>
        <w:spacing w:after="0" w:line="240" w:lineRule="auto"/>
        <w:rPr>
          <w:rFonts w:ascii="Times New Roman" w:eastAsia="Times New Roman" w:hAnsi="Times New Roman" w:cs="Times New Roman"/>
          <w:lang w:eastAsia="sk-SK"/>
        </w:rPr>
      </w:pPr>
    </w:p>
    <w:p w:rsidR="00151C65" w:rsidRDefault="00151C65" w:rsidP="00D93AAC">
      <w:pPr>
        <w:spacing w:after="0" w:line="240" w:lineRule="auto"/>
        <w:rPr>
          <w:rFonts w:ascii="Times New Roman" w:eastAsia="Times New Roman" w:hAnsi="Times New Roman" w:cs="Times New Roman"/>
          <w:lang w:eastAsia="sk-SK"/>
        </w:rPr>
      </w:pPr>
    </w:p>
    <w:p w:rsidR="00151C65" w:rsidRDefault="00151C65" w:rsidP="00D93AAC">
      <w:pPr>
        <w:spacing w:after="0" w:line="240" w:lineRule="auto"/>
        <w:rPr>
          <w:rFonts w:ascii="Times New Roman" w:eastAsia="Times New Roman" w:hAnsi="Times New Roman" w:cs="Times New Roman"/>
          <w:lang w:eastAsia="sk-SK"/>
        </w:rPr>
      </w:pPr>
    </w:p>
    <w:p w:rsidR="00151C65" w:rsidRDefault="00151C65" w:rsidP="00D93AAC">
      <w:pPr>
        <w:spacing w:after="0" w:line="240" w:lineRule="auto"/>
        <w:rPr>
          <w:rFonts w:ascii="Times New Roman" w:eastAsia="Times New Roman" w:hAnsi="Times New Roman" w:cs="Times New Roman"/>
          <w:lang w:eastAsia="sk-SK"/>
        </w:rPr>
      </w:pPr>
    </w:p>
    <w:p w:rsidR="00151C65" w:rsidRPr="00151C65" w:rsidRDefault="00151C65" w:rsidP="00151C65">
      <w:pPr>
        <w:pStyle w:val="Bezriadkovania"/>
        <w:rPr>
          <w:rFonts w:ascii="Times New Roman" w:hAnsi="Times New Roman" w:cs="Times New Roman"/>
        </w:rPr>
      </w:pPr>
      <w:r>
        <w:rPr>
          <w:rFonts w:ascii="Times New Roman" w:hAnsi="Times New Roman" w:cs="Times New Roman"/>
        </w:rPr>
        <w:t xml:space="preserve">                                                                                                         </w:t>
      </w:r>
      <w:r w:rsidRPr="00151C65">
        <w:rPr>
          <w:rFonts w:ascii="Times New Roman" w:hAnsi="Times New Roman" w:cs="Times New Roman"/>
        </w:rPr>
        <w:t>Mgr. Renáta Kassaiová</w:t>
      </w:r>
    </w:p>
    <w:p w:rsidR="00151C65" w:rsidRPr="00151C65" w:rsidRDefault="00151C65" w:rsidP="00151C65">
      <w:pPr>
        <w:pStyle w:val="Bezriadkovania"/>
        <w:rPr>
          <w:rFonts w:ascii="Times New Roman" w:hAnsi="Times New Roman" w:cs="Times New Roman"/>
        </w:rPr>
      </w:pPr>
      <w:r>
        <w:rPr>
          <w:rFonts w:ascii="Times New Roman" w:hAnsi="Times New Roman" w:cs="Times New Roman"/>
        </w:rPr>
        <w:t xml:space="preserve">                                                                                                                  </w:t>
      </w:r>
      <w:r w:rsidRPr="00151C65">
        <w:rPr>
          <w:rFonts w:ascii="Times New Roman" w:hAnsi="Times New Roman" w:cs="Times New Roman"/>
        </w:rPr>
        <w:t>polgármester</w:t>
      </w: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Default="00151C65" w:rsidP="00151C65">
      <w:pPr>
        <w:pStyle w:val="Bezriadkovania"/>
        <w:rPr>
          <w:rFonts w:ascii="Times New Roman" w:eastAsia="Times New Roman" w:hAnsi="Times New Roman" w:cs="Times New Roman"/>
          <w:lang w:eastAsia="sk-SK"/>
        </w:rPr>
      </w:pPr>
    </w:p>
    <w:p w:rsidR="00151C65" w:rsidRPr="00151C65" w:rsidRDefault="00151C65" w:rsidP="00151C65">
      <w:pPr>
        <w:pStyle w:val="Bezriadkovania"/>
        <w:rPr>
          <w:rFonts w:ascii="Times New Roman" w:eastAsia="Times New Roman" w:hAnsi="Times New Roman" w:cs="Times New Roman"/>
          <w:lang w:eastAsia="sk-SK"/>
        </w:rPr>
      </w:pPr>
    </w:p>
    <w:p w:rsidR="00AB0D39" w:rsidRPr="00E41C88" w:rsidRDefault="00AB0D39" w:rsidP="00D93AAC">
      <w:pPr>
        <w:spacing w:after="0" w:line="240" w:lineRule="auto"/>
        <w:rPr>
          <w:rFonts w:ascii="Times New Roman" w:eastAsia="Times New Roman" w:hAnsi="Times New Roman" w:cs="Times New Roman"/>
          <w:lang w:eastAsia="sk-SK"/>
        </w:rPr>
      </w:pPr>
    </w:p>
    <w:p w:rsidR="00AB0D39" w:rsidRPr="00151C65" w:rsidRDefault="00AB0D39" w:rsidP="00AB0D39">
      <w:pPr>
        <w:spacing w:after="0" w:line="240" w:lineRule="auto"/>
        <w:rPr>
          <w:rFonts w:ascii="Times New Roman" w:eastAsia="Times New Roman" w:hAnsi="Times New Roman" w:cs="Times New Roman"/>
          <w:sz w:val="16"/>
          <w:szCs w:val="16"/>
          <w:lang w:eastAsia="sk-SK"/>
        </w:rPr>
      </w:pPr>
      <w:r w:rsidRPr="00151C65">
        <w:rPr>
          <w:rFonts w:ascii="Times New Roman" w:eastAsia="Times New Roman" w:hAnsi="Times New Roman" w:cs="Times New Roman"/>
          <w:sz w:val="16"/>
          <w:szCs w:val="16"/>
          <w:lang w:eastAsia="sk-SK"/>
        </w:rPr>
        <w:t>38b) § 17 ods. 1 písm. c) zákona č. 137/2010 Z. z. v znení zákona č. 318/2012 Z. z.</w:t>
      </w:r>
    </w:p>
    <w:p w:rsidR="001046D5" w:rsidRPr="00151C65" w:rsidRDefault="00AB0D39" w:rsidP="001046D5">
      <w:pPr>
        <w:spacing w:after="0" w:line="240" w:lineRule="auto"/>
        <w:rPr>
          <w:rFonts w:ascii="Times New Roman" w:eastAsia="Times New Roman" w:hAnsi="Times New Roman" w:cs="Times New Roman"/>
          <w:sz w:val="16"/>
          <w:szCs w:val="16"/>
          <w:lang w:eastAsia="sk-SK"/>
        </w:rPr>
      </w:pPr>
      <w:r w:rsidRPr="00151C65">
        <w:rPr>
          <w:rFonts w:ascii="Times New Roman" w:eastAsia="Times New Roman" w:hAnsi="Times New Roman" w:cs="Times New Roman"/>
          <w:sz w:val="16"/>
          <w:szCs w:val="16"/>
          <w:lang w:eastAsia="sk-SK"/>
        </w:rPr>
        <w:t>38e) § 17 ods. 1 písm. f) zákona č. 137/2010 Z. z</w:t>
      </w:r>
      <w:r w:rsidR="00151C65">
        <w:rPr>
          <w:rFonts w:ascii="Times New Roman" w:eastAsia="Times New Roman" w:hAnsi="Times New Roman" w:cs="Times New Roman"/>
          <w:sz w:val="16"/>
          <w:szCs w:val="16"/>
          <w:lang w:eastAsia="sk-SK"/>
        </w:rPr>
        <w:t>.</w:t>
      </w: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1046D5" w:rsidRPr="001046D5" w:rsidRDefault="001046D5" w:rsidP="001046D5">
      <w:pPr>
        <w:spacing w:after="0" w:line="240" w:lineRule="auto"/>
        <w:rPr>
          <w:rFonts w:ascii="Times New Roman" w:eastAsia="Times New Roman" w:hAnsi="Times New Roman" w:cs="Times New Roman"/>
          <w:sz w:val="24"/>
          <w:szCs w:val="24"/>
          <w:lang w:eastAsia="sk-SK"/>
        </w:rPr>
      </w:pPr>
    </w:p>
    <w:p w:rsidR="00AB5EB6" w:rsidRDefault="00AB5EB6"/>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p w:rsidR="00AB0D39" w:rsidRDefault="00AB0D39"/>
    <w:sectPr w:rsidR="00AB0D39" w:rsidSect="00AB5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hyphenationZone w:val="425"/>
  <w:characterSpacingControl w:val="doNotCompress"/>
  <w:compat/>
  <w:rsids>
    <w:rsidRoot w:val="001046D5"/>
    <w:rsid w:val="001046D5"/>
    <w:rsid w:val="00151C65"/>
    <w:rsid w:val="00351976"/>
    <w:rsid w:val="006B479E"/>
    <w:rsid w:val="008C065E"/>
    <w:rsid w:val="00A87714"/>
    <w:rsid w:val="00AB0D39"/>
    <w:rsid w:val="00AB5EB6"/>
    <w:rsid w:val="00C53DA8"/>
    <w:rsid w:val="00D81735"/>
    <w:rsid w:val="00D93AAC"/>
    <w:rsid w:val="00E41C8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5EB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1046D5"/>
    <w:rPr>
      <w:b/>
      <w:bCs/>
    </w:rPr>
  </w:style>
  <w:style w:type="paragraph" w:styleId="Textbubliny">
    <w:name w:val="Balloon Text"/>
    <w:basedOn w:val="Normlny"/>
    <w:link w:val="TextbublinyChar"/>
    <w:uiPriority w:val="99"/>
    <w:semiHidden/>
    <w:unhideWhenUsed/>
    <w:rsid w:val="00C53D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3DA8"/>
    <w:rPr>
      <w:rFonts w:ascii="Tahoma" w:hAnsi="Tahoma" w:cs="Tahoma"/>
      <w:sz w:val="16"/>
      <w:szCs w:val="16"/>
    </w:rPr>
  </w:style>
  <w:style w:type="paragraph" w:styleId="Normlnywebov">
    <w:name w:val="Normal (Web)"/>
    <w:basedOn w:val="Normlny"/>
    <w:uiPriority w:val="99"/>
    <w:semiHidden/>
    <w:unhideWhenUsed/>
    <w:rsid w:val="00151C65"/>
    <w:pPr>
      <w:spacing w:before="100" w:beforeAutospacing="1" w:after="119"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151C65"/>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30424">
      <w:bodyDiv w:val="1"/>
      <w:marLeft w:val="0"/>
      <w:marRight w:val="0"/>
      <w:marTop w:val="0"/>
      <w:marBottom w:val="0"/>
      <w:divBdr>
        <w:top w:val="none" w:sz="0" w:space="0" w:color="auto"/>
        <w:left w:val="none" w:sz="0" w:space="0" w:color="auto"/>
        <w:bottom w:val="none" w:sz="0" w:space="0" w:color="auto"/>
        <w:right w:val="none" w:sz="0" w:space="0" w:color="auto"/>
      </w:divBdr>
      <w:divsChild>
        <w:div w:id="1021853456">
          <w:marLeft w:val="0"/>
          <w:marRight w:val="0"/>
          <w:marTop w:val="0"/>
          <w:marBottom w:val="0"/>
          <w:divBdr>
            <w:top w:val="none" w:sz="0" w:space="0" w:color="auto"/>
            <w:left w:val="none" w:sz="0" w:space="0" w:color="auto"/>
            <w:bottom w:val="none" w:sz="0" w:space="0" w:color="auto"/>
            <w:right w:val="none" w:sz="0" w:space="0" w:color="auto"/>
          </w:divBdr>
        </w:div>
        <w:div w:id="1482312042">
          <w:marLeft w:val="0"/>
          <w:marRight w:val="0"/>
          <w:marTop w:val="0"/>
          <w:marBottom w:val="0"/>
          <w:divBdr>
            <w:top w:val="none" w:sz="0" w:space="0" w:color="auto"/>
            <w:left w:val="none" w:sz="0" w:space="0" w:color="auto"/>
            <w:bottom w:val="none" w:sz="0" w:space="0" w:color="auto"/>
            <w:right w:val="none" w:sz="0" w:space="0" w:color="auto"/>
          </w:divBdr>
        </w:div>
        <w:div w:id="59988232">
          <w:marLeft w:val="0"/>
          <w:marRight w:val="0"/>
          <w:marTop w:val="0"/>
          <w:marBottom w:val="0"/>
          <w:divBdr>
            <w:top w:val="none" w:sz="0" w:space="0" w:color="auto"/>
            <w:left w:val="none" w:sz="0" w:space="0" w:color="auto"/>
            <w:bottom w:val="none" w:sz="0" w:space="0" w:color="auto"/>
            <w:right w:val="none" w:sz="0" w:space="0" w:color="auto"/>
          </w:divBdr>
        </w:div>
        <w:div w:id="1026179988">
          <w:marLeft w:val="0"/>
          <w:marRight w:val="0"/>
          <w:marTop w:val="0"/>
          <w:marBottom w:val="0"/>
          <w:divBdr>
            <w:top w:val="none" w:sz="0" w:space="0" w:color="auto"/>
            <w:left w:val="none" w:sz="0" w:space="0" w:color="auto"/>
            <w:bottom w:val="none" w:sz="0" w:space="0" w:color="auto"/>
            <w:right w:val="none" w:sz="0" w:space="0" w:color="auto"/>
          </w:divBdr>
        </w:div>
        <w:div w:id="249775876">
          <w:marLeft w:val="0"/>
          <w:marRight w:val="0"/>
          <w:marTop w:val="0"/>
          <w:marBottom w:val="0"/>
          <w:divBdr>
            <w:top w:val="none" w:sz="0" w:space="0" w:color="auto"/>
            <w:left w:val="none" w:sz="0" w:space="0" w:color="auto"/>
            <w:bottom w:val="none" w:sz="0" w:space="0" w:color="auto"/>
            <w:right w:val="none" w:sz="0" w:space="0" w:color="auto"/>
          </w:divBdr>
        </w:div>
      </w:divsChild>
    </w:div>
    <w:div w:id="70321485">
      <w:bodyDiv w:val="1"/>
      <w:marLeft w:val="0"/>
      <w:marRight w:val="0"/>
      <w:marTop w:val="0"/>
      <w:marBottom w:val="0"/>
      <w:divBdr>
        <w:top w:val="none" w:sz="0" w:space="0" w:color="auto"/>
        <w:left w:val="none" w:sz="0" w:space="0" w:color="auto"/>
        <w:bottom w:val="none" w:sz="0" w:space="0" w:color="auto"/>
        <w:right w:val="none" w:sz="0" w:space="0" w:color="auto"/>
      </w:divBdr>
    </w:div>
    <w:div w:id="133837690">
      <w:bodyDiv w:val="1"/>
      <w:marLeft w:val="0"/>
      <w:marRight w:val="0"/>
      <w:marTop w:val="0"/>
      <w:marBottom w:val="0"/>
      <w:divBdr>
        <w:top w:val="none" w:sz="0" w:space="0" w:color="auto"/>
        <w:left w:val="none" w:sz="0" w:space="0" w:color="auto"/>
        <w:bottom w:val="none" w:sz="0" w:space="0" w:color="auto"/>
        <w:right w:val="none" w:sz="0" w:space="0" w:color="auto"/>
      </w:divBdr>
      <w:divsChild>
        <w:div w:id="542669749">
          <w:marLeft w:val="0"/>
          <w:marRight w:val="0"/>
          <w:marTop w:val="0"/>
          <w:marBottom w:val="0"/>
          <w:divBdr>
            <w:top w:val="none" w:sz="0" w:space="0" w:color="auto"/>
            <w:left w:val="none" w:sz="0" w:space="0" w:color="auto"/>
            <w:bottom w:val="none" w:sz="0" w:space="0" w:color="auto"/>
            <w:right w:val="none" w:sz="0" w:space="0" w:color="auto"/>
          </w:divBdr>
        </w:div>
        <w:div w:id="2087341954">
          <w:marLeft w:val="0"/>
          <w:marRight w:val="0"/>
          <w:marTop w:val="0"/>
          <w:marBottom w:val="0"/>
          <w:divBdr>
            <w:top w:val="none" w:sz="0" w:space="0" w:color="auto"/>
            <w:left w:val="none" w:sz="0" w:space="0" w:color="auto"/>
            <w:bottom w:val="none" w:sz="0" w:space="0" w:color="auto"/>
            <w:right w:val="none" w:sz="0" w:space="0" w:color="auto"/>
          </w:divBdr>
        </w:div>
        <w:div w:id="1196967926">
          <w:marLeft w:val="0"/>
          <w:marRight w:val="0"/>
          <w:marTop w:val="0"/>
          <w:marBottom w:val="0"/>
          <w:divBdr>
            <w:top w:val="none" w:sz="0" w:space="0" w:color="auto"/>
            <w:left w:val="none" w:sz="0" w:space="0" w:color="auto"/>
            <w:bottom w:val="none" w:sz="0" w:space="0" w:color="auto"/>
            <w:right w:val="none" w:sz="0" w:space="0" w:color="auto"/>
          </w:divBdr>
        </w:div>
        <w:div w:id="1281381088">
          <w:marLeft w:val="0"/>
          <w:marRight w:val="0"/>
          <w:marTop w:val="0"/>
          <w:marBottom w:val="0"/>
          <w:divBdr>
            <w:top w:val="none" w:sz="0" w:space="0" w:color="auto"/>
            <w:left w:val="none" w:sz="0" w:space="0" w:color="auto"/>
            <w:bottom w:val="none" w:sz="0" w:space="0" w:color="auto"/>
            <w:right w:val="none" w:sz="0" w:space="0" w:color="auto"/>
          </w:divBdr>
        </w:div>
        <w:div w:id="221252690">
          <w:marLeft w:val="0"/>
          <w:marRight w:val="0"/>
          <w:marTop w:val="0"/>
          <w:marBottom w:val="0"/>
          <w:divBdr>
            <w:top w:val="none" w:sz="0" w:space="0" w:color="auto"/>
            <w:left w:val="none" w:sz="0" w:space="0" w:color="auto"/>
            <w:bottom w:val="none" w:sz="0" w:space="0" w:color="auto"/>
            <w:right w:val="none" w:sz="0" w:space="0" w:color="auto"/>
          </w:divBdr>
        </w:div>
        <w:div w:id="1043284689">
          <w:marLeft w:val="0"/>
          <w:marRight w:val="0"/>
          <w:marTop w:val="0"/>
          <w:marBottom w:val="0"/>
          <w:divBdr>
            <w:top w:val="none" w:sz="0" w:space="0" w:color="auto"/>
            <w:left w:val="none" w:sz="0" w:space="0" w:color="auto"/>
            <w:bottom w:val="none" w:sz="0" w:space="0" w:color="auto"/>
            <w:right w:val="none" w:sz="0" w:space="0" w:color="auto"/>
          </w:divBdr>
        </w:div>
        <w:div w:id="1739672473">
          <w:marLeft w:val="0"/>
          <w:marRight w:val="0"/>
          <w:marTop w:val="0"/>
          <w:marBottom w:val="0"/>
          <w:divBdr>
            <w:top w:val="none" w:sz="0" w:space="0" w:color="auto"/>
            <w:left w:val="none" w:sz="0" w:space="0" w:color="auto"/>
            <w:bottom w:val="none" w:sz="0" w:space="0" w:color="auto"/>
            <w:right w:val="none" w:sz="0" w:space="0" w:color="auto"/>
          </w:divBdr>
        </w:div>
        <w:div w:id="1465736466">
          <w:marLeft w:val="0"/>
          <w:marRight w:val="0"/>
          <w:marTop w:val="0"/>
          <w:marBottom w:val="0"/>
          <w:divBdr>
            <w:top w:val="none" w:sz="0" w:space="0" w:color="auto"/>
            <w:left w:val="none" w:sz="0" w:space="0" w:color="auto"/>
            <w:bottom w:val="none" w:sz="0" w:space="0" w:color="auto"/>
            <w:right w:val="none" w:sz="0" w:space="0" w:color="auto"/>
          </w:divBdr>
        </w:div>
        <w:div w:id="246884308">
          <w:marLeft w:val="0"/>
          <w:marRight w:val="0"/>
          <w:marTop w:val="0"/>
          <w:marBottom w:val="0"/>
          <w:divBdr>
            <w:top w:val="none" w:sz="0" w:space="0" w:color="auto"/>
            <w:left w:val="none" w:sz="0" w:space="0" w:color="auto"/>
            <w:bottom w:val="none" w:sz="0" w:space="0" w:color="auto"/>
            <w:right w:val="none" w:sz="0" w:space="0" w:color="auto"/>
          </w:divBdr>
        </w:div>
        <w:div w:id="28729865">
          <w:marLeft w:val="0"/>
          <w:marRight w:val="0"/>
          <w:marTop w:val="0"/>
          <w:marBottom w:val="0"/>
          <w:divBdr>
            <w:top w:val="none" w:sz="0" w:space="0" w:color="auto"/>
            <w:left w:val="none" w:sz="0" w:space="0" w:color="auto"/>
            <w:bottom w:val="none" w:sz="0" w:space="0" w:color="auto"/>
            <w:right w:val="none" w:sz="0" w:space="0" w:color="auto"/>
          </w:divBdr>
        </w:div>
        <w:div w:id="567113661">
          <w:marLeft w:val="0"/>
          <w:marRight w:val="0"/>
          <w:marTop w:val="0"/>
          <w:marBottom w:val="0"/>
          <w:divBdr>
            <w:top w:val="none" w:sz="0" w:space="0" w:color="auto"/>
            <w:left w:val="none" w:sz="0" w:space="0" w:color="auto"/>
            <w:bottom w:val="none" w:sz="0" w:space="0" w:color="auto"/>
            <w:right w:val="none" w:sz="0" w:space="0" w:color="auto"/>
          </w:divBdr>
        </w:div>
        <w:div w:id="1261992343">
          <w:marLeft w:val="0"/>
          <w:marRight w:val="0"/>
          <w:marTop w:val="0"/>
          <w:marBottom w:val="0"/>
          <w:divBdr>
            <w:top w:val="none" w:sz="0" w:space="0" w:color="auto"/>
            <w:left w:val="none" w:sz="0" w:space="0" w:color="auto"/>
            <w:bottom w:val="none" w:sz="0" w:space="0" w:color="auto"/>
            <w:right w:val="none" w:sz="0" w:space="0" w:color="auto"/>
          </w:divBdr>
        </w:div>
        <w:div w:id="1388065345">
          <w:marLeft w:val="0"/>
          <w:marRight w:val="0"/>
          <w:marTop w:val="0"/>
          <w:marBottom w:val="0"/>
          <w:divBdr>
            <w:top w:val="none" w:sz="0" w:space="0" w:color="auto"/>
            <w:left w:val="none" w:sz="0" w:space="0" w:color="auto"/>
            <w:bottom w:val="none" w:sz="0" w:space="0" w:color="auto"/>
            <w:right w:val="none" w:sz="0" w:space="0" w:color="auto"/>
          </w:divBdr>
        </w:div>
      </w:divsChild>
    </w:div>
    <w:div w:id="232594157">
      <w:bodyDiv w:val="1"/>
      <w:marLeft w:val="0"/>
      <w:marRight w:val="0"/>
      <w:marTop w:val="0"/>
      <w:marBottom w:val="0"/>
      <w:divBdr>
        <w:top w:val="none" w:sz="0" w:space="0" w:color="auto"/>
        <w:left w:val="none" w:sz="0" w:space="0" w:color="auto"/>
        <w:bottom w:val="none" w:sz="0" w:space="0" w:color="auto"/>
        <w:right w:val="none" w:sz="0" w:space="0" w:color="auto"/>
      </w:divBdr>
    </w:div>
    <w:div w:id="327289964">
      <w:bodyDiv w:val="1"/>
      <w:marLeft w:val="0"/>
      <w:marRight w:val="0"/>
      <w:marTop w:val="0"/>
      <w:marBottom w:val="0"/>
      <w:divBdr>
        <w:top w:val="none" w:sz="0" w:space="0" w:color="auto"/>
        <w:left w:val="none" w:sz="0" w:space="0" w:color="auto"/>
        <w:bottom w:val="none" w:sz="0" w:space="0" w:color="auto"/>
        <w:right w:val="none" w:sz="0" w:space="0" w:color="auto"/>
      </w:divBdr>
      <w:divsChild>
        <w:div w:id="1827355495">
          <w:marLeft w:val="0"/>
          <w:marRight w:val="0"/>
          <w:marTop w:val="0"/>
          <w:marBottom w:val="0"/>
          <w:divBdr>
            <w:top w:val="none" w:sz="0" w:space="0" w:color="auto"/>
            <w:left w:val="none" w:sz="0" w:space="0" w:color="auto"/>
            <w:bottom w:val="none" w:sz="0" w:space="0" w:color="auto"/>
            <w:right w:val="none" w:sz="0" w:space="0" w:color="auto"/>
          </w:divBdr>
        </w:div>
        <w:div w:id="47266166">
          <w:marLeft w:val="0"/>
          <w:marRight w:val="0"/>
          <w:marTop w:val="0"/>
          <w:marBottom w:val="0"/>
          <w:divBdr>
            <w:top w:val="none" w:sz="0" w:space="0" w:color="auto"/>
            <w:left w:val="none" w:sz="0" w:space="0" w:color="auto"/>
            <w:bottom w:val="none" w:sz="0" w:space="0" w:color="auto"/>
            <w:right w:val="none" w:sz="0" w:space="0" w:color="auto"/>
          </w:divBdr>
        </w:div>
        <w:div w:id="1791052729">
          <w:marLeft w:val="0"/>
          <w:marRight w:val="0"/>
          <w:marTop w:val="0"/>
          <w:marBottom w:val="0"/>
          <w:divBdr>
            <w:top w:val="none" w:sz="0" w:space="0" w:color="auto"/>
            <w:left w:val="none" w:sz="0" w:space="0" w:color="auto"/>
            <w:bottom w:val="none" w:sz="0" w:space="0" w:color="auto"/>
            <w:right w:val="none" w:sz="0" w:space="0" w:color="auto"/>
          </w:divBdr>
        </w:div>
        <w:div w:id="352726454">
          <w:marLeft w:val="0"/>
          <w:marRight w:val="0"/>
          <w:marTop w:val="0"/>
          <w:marBottom w:val="0"/>
          <w:divBdr>
            <w:top w:val="none" w:sz="0" w:space="0" w:color="auto"/>
            <w:left w:val="none" w:sz="0" w:space="0" w:color="auto"/>
            <w:bottom w:val="none" w:sz="0" w:space="0" w:color="auto"/>
            <w:right w:val="none" w:sz="0" w:space="0" w:color="auto"/>
          </w:divBdr>
        </w:div>
        <w:div w:id="700126570">
          <w:marLeft w:val="0"/>
          <w:marRight w:val="0"/>
          <w:marTop w:val="0"/>
          <w:marBottom w:val="0"/>
          <w:divBdr>
            <w:top w:val="none" w:sz="0" w:space="0" w:color="auto"/>
            <w:left w:val="none" w:sz="0" w:space="0" w:color="auto"/>
            <w:bottom w:val="none" w:sz="0" w:space="0" w:color="auto"/>
            <w:right w:val="none" w:sz="0" w:space="0" w:color="auto"/>
          </w:divBdr>
        </w:div>
        <w:div w:id="50619705">
          <w:marLeft w:val="0"/>
          <w:marRight w:val="0"/>
          <w:marTop w:val="0"/>
          <w:marBottom w:val="0"/>
          <w:divBdr>
            <w:top w:val="none" w:sz="0" w:space="0" w:color="auto"/>
            <w:left w:val="none" w:sz="0" w:space="0" w:color="auto"/>
            <w:bottom w:val="none" w:sz="0" w:space="0" w:color="auto"/>
            <w:right w:val="none" w:sz="0" w:space="0" w:color="auto"/>
          </w:divBdr>
        </w:div>
        <w:div w:id="1824731948">
          <w:marLeft w:val="0"/>
          <w:marRight w:val="0"/>
          <w:marTop w:val="0"/>
          <w:marBottom w:val="0"/>
          <w:divBdr>
            <w:top w:val="none" w:sz="0" w:space="0" w:color="auto"/>
            <w:left w:val="none" w:sz="0" w:space="0" w:color="auto"/>
            <w:bottom w:val="none" w:sz="0" w:space="0" w:color="auto"/>
            <w:right w:val="none" w:sz="0" w:space="0" w:color="auto"/>
          </w:divBdr>
        </w:div>
        <w:div w:id="625356590">
          <w:marLeft w:val="0"/>
          <w:marRight w:val="0"/>
          <w:marTop w:val="0"/>
          <w:marBottom w:val="0"/>
          <w:divBdr>
            <w:top w:val="none" w:sz="0" w:space="0" w:color="auto"/>
            <w:left w:val="none" w:sz="0" w:space="0" w:color="auto"/>
            <w:bottom w:val="none" w:sz="0" w:space="0" w:color="auto"/>
            <w:right w:val="none" w:sz="0" w:space="0" w:color="auto"/>
          </w:divBdr>
        </w:div>
        <w:div w:id="367418003">
          <w:marLeft w:val="0"/>
          <w:marRight w:val="0"/>
          <w:marTop w:val="0"/>
          <w:marBottom w:val="0"/>
          <w:divBdr>
            <w:top w:val="none" w:sz="0" w:space="0" w:color="auto"/>
            <w:left w:val="none" w:sz="0" w:space="0" w:color="auto"/>
            <w:bottom w:val="none" w:sz="0" w:space="0" w:color="auto"/>
            <w:right w:val="none" w:sz="0" w:space="0" w:color="auto"/>
          </w:divBdr>
        </w:div>
        <w:div w:id="1504003533">
          <w:marLeft w:val="0"/>
          <w:marRight w:val="0"/>
          <w:marTop w:val="0"/>
          <w:marBottom w:val="0"/>
          <w:divBdr>
            <w:top w:val="none" w:sz="0" w:space="0" w:color="auto"/>
            <w:left w:val="none" w:sz="0" w:space="0" w:color="auto"/>
            <w:bottom w:val="none" w:sz="0" w:space="0" w:color="auto"/>
            <w:right w:val="none" w:sz="0" w:space="0" w:color="auto"/>
          </w:divBdr>
        </w:div>
        <w:div w:id="2017220310">
          <w:marLeft w:val="0"/>
          <w:marRight w:val="0"/>
          <w:marTop w:val="0"/>
          <w:marBottom w:val="0"/>
          <w:divBdr>
            <w:top w:val="none" w:sz="0" w:space="0" w:color="auto"/>
            <w:left w:val="none" w:sz="0" w:space="0" w:color="auto"/>
            <w:bottom w:val="none" w:sz="0" w:space="0" w:color="auto"/>
            <w:right w:val="none" w:sz="0" w:space="0" w:color="auto"/>
          </w:divBdr>
        </w:div>
        <w:div w:id="1972706850">
          <w:marLeft w:val="0"/>
          <w:marRight w:val="0"/>
          <w:marTop w:val="0"/>
          <w:marBottom w:val="0"/>
          <w:divBdr>
            <w:top w:val="none" w:sz="0" w:space="0" w:color="auto"/>
            <w:left w:val="none" w:sz="0" w:space="0" w:color="auto"/>
            <w:bottom w:val="none" w:sz="0" w:space="0" w:color="auto"/>
            <w:right w:val="none" w:sz="0" w:space="0" w:color="auto"/>
          </w:divBdr>
        </w:div>
      </w:divsChild>
    </w:div>
    <w:div w:id="413011497">
      <w:bodyDiv w:val="1"/>
      <w:marLeft w:val="0"/>
      <w:marRight w:val="0"/>
      <w:marTop w:val="0"/>
      <w:marBottom w:val="0"/>
      <w:divBdr>
        <w:top w:val="none" w:sz="0" w:space="0" w:color="auto"/>
        <w:left w:val="none" w:sz="0" w:space="0" w:color="auto"/>
        <w:bottom w:val="none" w:sz="0" w:space="0" w:color="auto"/>
        <w:right w:val="none" w:sz="0" w:space="0" w:color="auto"/>
      </w:divBdr>
    </w:div>
    <w:div w:id="648291904">
      <w:bodyDiv w:val="1"/>
      <w:marLeft w:val="0"/>
      <w:marRight w:val="0"/>
      <w:marTop w:val="0"/>
      <w:marBottom w:val="0"/>
      <w:divBdr>
        <w:top w:val="none" w:sz="0" w:space="0" w:color="auto"/>
        <w:left w:val="none" w:sz="0" w:space="0" w:color="auto"/>
        <w:bottom w:val="none" w:sz="0" w:space="0" w:color="auto"/>
        <w:right w:val="none" w:sz="0" w:space="0" w:color="auto"/>
      </w:divBdr>
      <w:divsChild>
        <w:div w:id="935595508">
          <w:marLeft w:val="0"/>
          <w:marRight w:val="0"/>
          <w:marTop w:val="0"/>
          <w:marBottom w:val="0"/>
          <w:divBdr>
            <w:top w:val="none" w:sz="0" w:space="0" w:color="auto"/>
            <w:left w:val="none" w:sz="0" w:space="0" w:color="auto"/>
            <w:bottom w:val="none" w:sz="0" w:space="0" w:color="auto"/>
            <w:right w:val="none" w:sz="0" w:space="0" w:color="auto"/>
          </w:divBdr>
        </w:div>
        <w:div w:id="1672027319">
          <w:marLeft w:val="0"/>
          <w:marRight w:val="0"/>
          <w:marTop w:val="0"/>
          <w:marBottom w:val="0"/>
          <w:divBdr>
            <w:top w:val="none" w:sz="0" w:space="0" w:color="auto"/>
            <w:left w:val="none" w:sz="0" w:space="0" w:color="auto"/>
            <w:bottom w:val="none" w:sz="0" w:space="0" w:color="auto"/>
            <w:right w:val="none" w:sz="0" w:space="0" w:color="auto"/>
          </w:divBdr>
        </w:div>
      </w:divsChild>
    </w:div>
    <w:div w:id="671639433">
      <w:bodyDiv w:val="1"/>
      <w:marLeft w:val="0"/>
      <w:marRight w:val="0"/>
      <w:marTop w:val="0"/>
      <w:marBottom w:val="0"/>
      <w:divBdr>
        <w:top w:val="none" w:sz="0" w:space="0" w:color="auto"/>
        <w:left w:val="none" w:sz="0" w:space="0" w:color="auto"/>
        <w:bottom w:val="none" w:sz="0" w:space="0" w:color="auto"/>
        <w:right w:val="none" w:sz="0" w:space="0" w:color="auto"/>
      </w:divBdr>
    </w:div>
    <w:div w:id="723022081">
      <w:bodyDiv w:val="1"/>
      <w:marLeft w:val="0"/>
      <w:marRight w:val="0"/>
      <w:marTop w:val="0"/>
      <w:marBottom w:val="0"/>
      <w:divBdr>
        <w:top w:val="none" w:sz="0" w:space="0" w:color="auto"/>
        <w:left w:val="none" w:sz="0" w:space="0" w:color="auto"/>
        <w:bottom w:val="none" w:sz="0" w:space="0" w:color="auto"/>
        <w:right w:val="none" w:sz="0" w:space="0" w:color="auto"/>
      </w:divBdr>
    </w:div>
    <w:div w:id="809860653">
      <w:bodyDiv w:val="1"/>
      <w:marLeft w:val="0"/>
      <w:marRight w:val="0"/>
      <w:marTop w:val="0"/>
      <w:marBottom w:val="0"/>
      <w:divBdr>
        <w:top w:val="none" w:sz="0" w:space="0" w:color="auto"/>
        <w:left w:val="none" w:sz="0" w:space="0" w:color="auto"/>
        <w:bottom w:val="none" w:sz="0" w:space="0" w:color="auto"/>
        <w:right w:val="none" w:sz="0" w:space="0" w:color="auto"/>
      </w:divBdr>
      <w:divsChild>
        <w:div w:id="448088293">
          <w:marLeft w:val="0"/>
          <w:marRight w:val="0"/>
          <w:marTop w:val="0"/>
          <w:marBottom w:val="0"/>
          <w:divBdr>
            <w:top w:val="none" w:sz="0" w:space="0" w:color="auto"/>
            <w:left w:val="none" w:sz="0" w:space="0" w:color="auto"/>
            <w:bottom w:val="none" w:sz="0" w:space="0" w:color="auto"/>
            <w:right w:val="none" w:sz="0" w:space="0" w:color="auto"/>
          </w:divBdr>
        </w:div>
        <w:div w:id="260602786">
          <w:marLeft w:val="0"/>
          <w:marRight w:val="0"/>
          <w:marTop w:val="0"/>
          <w:marBottom w:val="0"/>
          <w:divBdr>
            <w:top w:val="none" w:sz="0" w:space="0" w:color="auto"/>
            <w:left w:val="none" w:sz="0" w:space="0" w:color="auto"/>
            <w:bottom w:val="none" w:sz="0" w:space="0" w:color="auto"/>
            <w:right w:val="none" w:sz="0" w:space="0" w:color="auto"/>
          </w:divBdr>
        </w:div>
        <w:div w:id="840435380">
          <w:marLeft w:val="0"/>
          <w:marRight w:val="0"/>
          <w:marTop w:val="0"/>
          <w:marBottom w:val="0"/>
          <w:divBdr>
            <w:top w:val="none" w:sz="0" w:space="0" w:color="auto"/>
            <w:left w:val="none" w:sz="0" w:space="0" w:color="auto"/>
            <w:bottom w:val="none" w:sz="0" w:space="0" w:color="auto"/>
            <w:right w:val="none" w:sz="0" w:space="0" w:color="auto"/>
          </w:divBdr>
        </w:div>
        <w:div w:id="1107777616">
          <w:marLeft w:val="0"/>
          <w:marRight w:val="0"/>
          <w:marTop w:val="0"/>
          <w:marBottom w:val="0"/>
          <w:divBdr>
            <w:top w:val="none" w:sz="0" w:space="0" w:color="auto"/>
            <w:left w:val="none" w:sz="0" w:space="0" w:color="auto"/>
            <w:bottom w:val="none" w:sz="0" w:space="0" w:color="auto"/>
            <w:right w:val="none" w:sz="0" w:space="0" w:color="auto"/>
          </w:divBdr>
        </w:div>
        <w:div w:id="419331835">
          <w:marLeft w:val="0"/>
          <w:marRight w:val="0"/>
          <w:marTop w:val="0"/>
          <w:marBottom w:val="0"/>
          <w:divBdr>
            <w:top w:val="none" w:sz="0" w:space="0" w:color="auto"/>
            <w:left w:val="none" w:sz="0" w:space="0" w:color="auto"/>
            <w:bottom w:val="none" w:sz="0" w:space="0" w:color="auto"/>
            <w:right w:val="none" w:sz="0" w:space="0" w:color="auto"/>
          </w:divBdr>
        </w:div>
        <w:div w:id="6564191">
          <w:marLeft w:val="0"/>
          <w:marRight w:val="0"/>
          <w:marTop w:val="0"/>
          <w:marBottom w:val="0"/>
          <w:divBdr>
            <w:top w:val="none" w:sz="0" w:space="0" w:color="auto"/>
            <w:left w:val="none" w:sz="0" w:space="0" w:color="auto"/>
            <w:bottom w:val="none" w:sz="0" w:space="0" w:color="auto"/>
            <w:right w:val="none" w:sz="0" w:space="0" w:color="auto"/>
          </w:divBdr>
        </w:div>
      </w:divsChild>
    </w:div>
    <w:div w:id="862473824">
      <w:bodyDiv w:val="1"/>
      <w:marLeft w:val="0"/>
      <w:marRight w:val="0"/>
      <w:marTop w:val="0"/>
      <w:marBottom w:val="0"/>
      <w:divBdr>
        <w:top w:val="none" w:sz="0" w:space="0" w:color="auto"/>
        <w:left w:val="none" w:sz="0" w:space="0" w:color="auto"/>
        <w:bottom w:val="none" w:sz="0" w:space="0" w:color="auto"/>
        <w:right w:val="none" w:sz="0" w:space="0" w:color="auto"/>
      </w:divBdr>
      <w:divsChild>
        <w:div w:id="1011761060">
          <w:marLeft w:val="0"/>
          <w:marRight w:val="0"/>
          <w:marTop w:val="0"/>
          <w:marBottom w:val="0"/>
          <w:divBdr>
            <w:top w:val="none" w:sz="0" w:space="0" w:color="auto"/>
            <w:left w:val="none" w:sz="0" w:space="0" w:color="auto"/>
            <w:bottom w:val="none" w:sz="0" w:space="0" w:color="auto"/>
            <w:right w:val="none" w:sz="0" w:space="0" w:color="auto"/>
          </w:divBdr>
        </w:div>
        <w:div w:id="34278306">
          <w:marLeft w:val="0"/>
          <w:marRight w:val="0"/>
          <w:marTop w:val="0"/>
          <w:marBottom w:val="0"/>
          <w:divBdr>
            <w:top w:val="none" w:sz="0" w:space="0" w:color="auto"/>
            <w:left w:val="none" w:sz="0" w:space="0" w:color="auto"/>
            <w:bottom w:val="none" w:sz="0" w:space="0" w:color="auto"/>
            <w:right w:val="none" w:sz="0" w:space="0" w:color="auto"/>
          </w:divBdr>
        </w:div>
        <w:div w:id="1441023202">
          <w:marLeft w:val="0"/>
          <w:marRight w:val="0"/>
          <w:marTop w:val="0"/>
          <w:marBottom w:val="0"/>
          <w:divBdr>
            <w:top w:val="none" w:sz="0" w:space="0" w:color="auto"/>
            <w:left w:val="none" w:sz="0" w:space="0" w:color="auto"/>
            <w:bottom w:val="none" w:sz="0" w:space="0" w:color="auto"/>
            <w:right w:val="none" w:sz="0" w:space="0" w:color="auto"/>
          </w:divBdr>
        </w:div>
        <w:div w:id="634335596">
          <w:marLeft w:val="0"/>
          <w:marRight w:val="0"/>
          <w:marTop w:val="0"/>
          <w:marBottom w:val="0"/>
          <w:divBdr>
            <w:top w:val="none" w:sz="0" w:space="0" w:color="auto"/>
            <w:left w:val="none" w:sz="0" w:space="0" w:color="auto"/>
            <w:bottom w:val="none" w:sz="0" w:space="0" w:color="auto"/>
            <w:right w:val="none" w:sz="0" w:space="0" w:color="auto"/>
          </w:divBdr>
        </w:div>
        <w:div w:id="575091594">
          <w:marLeft w:val="0"/>
          <w:marRight w:val="0"/>
          <w:marTop w:val="0"/>
          <w:marBottom w:val="0"/>
          <w:divBdr>
            <w:top w:val="none" w:sz="0" w:space="0" w:color="auto"/>
            <w:left w:val="none" w:sz="0" w:space="0" w:color="auto"/>
            <w:bottom w:val="none" w:sz="0" w:space="0" w:color="auto"/>
            <w:right w:val="none" w:sz="0" w:space="0" w:color="auto"/>
          </w:divBdr>
        </w:div>
        <w:div w:id="998383807">
          <w:marLeft w:val="0"/>
          <w:marRight w:val="0"/>
          <w:marTop w:val="0"/>
          <w:marBottom w:val="0"/>
          <w:divBdr>
            <w:top w:val="none" w:sz="0" w:space="0" w:color="auto"/>
            <w:left w:val="none" w:sz="0" w:space="0" w:color="auto"/>
            <w:bottom w:val="none" w:sz="0" w:space="0" w:color="auto"/>
            <w:right w:val="none" w:sz="0" w:space="0" w:color="auto"/>
          </w:divBdr>
        </w:div>
        <w:div w:id="1401559641">
          <w:marLeft w:val="0"/>
          <w:marRight w:val="0"/>
          <w:marTop w:val="0"/>
          <w:marBottom w:val="0"/>
          <w:divBdr>
            <w:top w:val="none" w:sz="0" w:space="0" w:color="auto"/>
            <w:left w:val="none" w:sz="0" w:space="0" w:color="auto"/>
            <w:bottom w:val="none" w:sz="0" w:space="0" w:color="auto"/>
            <w:right w:val="none" w:sz="0" w:space="0" w:color="auto"/>
          </w:divBdr>
        </w:div>
        <w:div w:id="1232043102">
          <w:marLeft w:val="0"/>
          <w:marRight w:val="0"/>
          <w:marTop w:val="0"/>
          <w:marBottom w:val="0"/>
          <w:divBdr>
            <w:top w:val="none" w:sz="0" w:space="0" w:color="auto"/>
            <w:left w:val="none" w:sz="0" w:space="0" w:color="auto"/>
            <w:bottom w:val="none" w:sz="0" w:space="0" w:color="auto"/>
            <w:right w:val="none" w:sz="0" w:space="0" w:color="auto"/>
          </w:divBdr>
        </w:div>
        <w:div w:id="1052851891">
          <w:marLeft w:val="0"/>
          <w:marRight w:val="0"/>
          <w:marTop w:val="0"/>
          <w:marBottom w:val="0"/>
          <w:divBdr>
            <w:top w:val="none" w:sz="0" w:space="0" w:color="auto"/>
            <w:left w:val="none" w:sz="0" w:space="0" w:color="auto"/>
            <w:bottom w:val="none" w:sz="0" w:space="0" w:color="auto"/>
            <w:right w:val="none" w:sz="0" w:space="0" w:color="auto"/>
          </w:divBdr>
        </w:div>
        <w:div w:id="82075805">
          <w:marLeft w:val="0"/>
          <w:marRight w:val="0"/>
          <w:marTop w:val="0"/>
          <w:marBottom w:val="0"/>
          <w:divBdr>
            <w:top w:val="none" w:sz="0" w:space="0" w:color="auto"/>
            <w:left w:val="none" w:sz="0" w:space="0" w:color="auto"/>
            <w:bottom w:val="none" w:sz="0" w:space="0" w:color="auto"/>
            <w:right w:val="none" w:sz="0" w:space="0" w:color="auto"/>
          </w:divBdr>
        </w:div>
        <w:div w:id="235359040">
          <w:marLeft w:val="0"/>
          <w:marRight w:val="0"/>
          <w:marTop w:val="0"/>
          <w:marBottom w:val="0"/>
          <w:divBdr>
            <w:top w:val="none" w:sz="0" w:space="0" w:color="auto"/>
            <w:left w:val="none" w:sz="0" w:space="0" w:color="auto"/>
            <w:bottom w:val="none" w:sz="0" w:space="0" w:color="auto"/>
            <w:right w:val="none" w:sz="0" w:space="0" w:color="auto"/>
          </w:divBdr>
        </w:div>
        <w:div w:id="78871401">
          <w:marLeft w:val="0"/>
          <w:marRight w:val="0"/>
          <w:marTop w:val="0"/>
          <w:marBottom w:val="0"/>
          <w:divBdr>
            <w:top w:val="none" w:sz="0" w:space="0" w:color="auto"/>
            <w:left w:val="none" w:sz="0" w:space="0" w:color="auto"/>
            <w:bottom w:val="none" w:sz="0" w:space="0" w:color="auto"/>
            <w:right w:val="none" w:sz="0" w:space="0" w:color="auto"/>
          </w:divBdr>
        </w:div>
        <w:div w:id="622230096">
          <w:marLeft w:val="0"/>
          <w:marRight w:val="0"/>
          <w:marTop w:val="0"/>
          <w:marBottom w:val="0"/>
          <w:divBdr>
            <w:top w:val="none" w:sz="0" w:space="0" w:color="auto"/>
            <w:left w:val="none" w:sz="0" w:space="0" w:color="auto"/>
            <w:bottom w:val="none" w:sz="0" w:space="0" w:color="auto"/>
            <w:right w:val="none" w:sz="0" w:space="0" w:color="auto"/>
          </w:divBdr>
        </w:div>
        <w:div w:id="1957251909">
          <w:marLeft w:val="0"/>
          <w:marRight w:val="0"/>
          <w:marTop w:val="0"/>
          <w:marBottom w:val="0"/>
          <w:divBdr>
            <w:top w:val="none" w:sz="0" w:space="0" w:color="auto"/>
            <w:left w:val="none" w:sz="0" w:space="0" w:color="auto"/>
            <w:bottom w:val="none" w:sz="0" w:space="0" w:color="auto"/>
            <w:right w:val="none" w:sz="0" w:space="0" w:color="auto"/>
          </w:divBdr>
        </w:div>
        <w:div w:id="820536614">
          <w:marLeft w:val="0"/>
          <w:marRight w:val="0"/>
          <w:marTop w:val="0"/>
          <w:marBottom w:val="0"/>
          <w:divBdr>
            <w:top w:val="none" w:sz="0" w:space="0" w:color="auto"/>
            <w:left w:val="none" w:sz="0" w:space="0" w:color="auto"/>
            <w:bottom w:val="none" w:sz="0" w:space="0" w:color="auto"/>
            <w:right w:val="none" w:sz="0" w:space="0" w:color="auto"/>
          </w:divBdr>
        </w:div>
        <w:div w:id="179662606">
          <w:marLeft w:val="0"/>
          <w:marRight w:val="0"/>
          <w:marTop w:val="0"/>
          <w:marBottom w:val="0"/>
          <w:divBdr>
            <w:top w:val="none" w:sz="0" w:space="0" w:color="auto"/>
            <w:left w:val="none" w:sz="0" w:space="0" w:color="auto"/>
            <w:bottom w:val="none" w:sz="0" w:space="0" w:color="auto"/>
            <w:right w:val="none" w:sz="0" w:space="0" w:color="auto"/>
          </w:divBdr>
        </w:div>
        <w:div w:id="452557336">
          <w:marLeft w:val="0"/>
          <w:marRight w:val="0"/>
          <w:marTop w:val="0"/>
          <w:marBottom w:val="0"/>
          <w:divBdr>
            <w:top w:val="none" w:sz="0" w:space="0" w:color="auto"/>
            <w:left w:val="none" w:sz="0" w:space="0" w:color="auto"/>
            <w:bottom w:val="none" w:sz="0" w:space="0" w:color="auto"/>
            <w:right w:val="none" w:sz="0" w:space="0" w:color="auto"/>
          </w:divBdr>
        </w:div>
        <w:div w:id="561914216">
          <w:marLeft w:val="0"/>
          <w:marRight w:val="0"/>
          <w:marTop w:val="0"/>
          <w:marBottom w:val="0"/>
          <w:divBdr>
            <w:top w:val="none" w:sz="0" w:space="0" w:color="auto"/>
            <w:left w:val="none" w:sz="0" w:space="0" w:color="auto"/>
            <w:bottom w:val="none" w:sz="0" w:space="0" w:color="auto"/>
            <w:right w:val="none" w:sz="0" w:space="0" w:color="auto"/>
          </w:divBdr>
        </w:div>
        <w:div w:id="491454916">
          <w:marLeft w:val="0"/>
          <w:marRight w:val="0"/>
          <w:marTop w:val="0"/>
          <w:marBottom w:val="0"/>
          <w:divBdr>
            <w:top w:val="none" w:sz="0" w:space="0" w:color="auto"/>
            <w:left w:val="none" w:sz="0" w:space="0" w:color="auto"/>
            <w:bottom w:val="none" w:sz="0" w:space="0" w:color="auto"/>
            <w:right w:val="none" w:sz="0" w:space="0" w:color="auto"/>
          </w:divBdr>
        </w:div>
        <w:div w:id="1232934233">
          <w:marLeft w:val="0"/>
          <w:marRight w:val="0"/>
          <w:marTop w:val="0"/>
          <w:marBottom w:val="0"/>
          <w:divBdr>
            <w:top w:val="none" w:sz="0" w:space="0" w:color="auto"/>
            <w:left w:val="none" w:sz="0" w:space="0" w:color="auto"/>
            <w:bottom w:val="none" w:sz="0" w:space="0" w:color="auto"/>
            <w:right w:val="none" w:sz="0" w:space="0" w:color="auto"/>
          </w:divBdr>
        </w:div>
        <w:div w:id="173888688">
          <w:marLeft w:val="0"/>
          <w:marRight w:val="0"/>
          <w:marTop w:val="0"/>
          <w:marBottom w:val="0"/>
          <w:divBdr>
            <w:top w:val="none" w:sz="0" w:space="0" w:color="auto"/>
            <w:left w:val="none" w:sz="0" w:space="0" w:color="auto"/>
            <w:bottom w:val="none" w:sz="0" w:space="0" w:color="auto"/>
            <w:right w:val="none" w:sz="0" w:space="0" w:color="auto"/>
          </w:divBdr>
        </w:div>
        <w:div w:id="7679933">
          <w:marLeft w:val="0"/>
          <w:marRight w:val="0"/>
          <w:marTop w:val="0"/>
          <w:marBottom w:val="0"/>
          <w:divBdr>
            <w:top w:val="none" w:sz="0" w:space="0" w:color="auto"/>
            <w:left w:val="none" w:sz="0" w:space="0" w:color="auto"/>
            <w:bottom w:val="none" w:sz="0" w:space="0" w:color="auto"/>
            <w:right w:val="none" w:sz="0" w:space="0" w:color="auto"/>
          </w:divBdr>
        </w:div>
        <w:div w:id="1895846122">
          <w:marLeft w:val="0"/>
          <w:marRight w:val="0"/>
          <w:marTop w:val="0"/>
          <w:marBottom w:val="0"/>
          <w:divBdr>
            <w:top w:val="none" w:sz="0" w:space="0" w:color="auto"/>
            <w:left w:val="none" w:sz="0" w:space="0" w:color="auto"/>
            <w:bottom w:val="none" w:sz="0" w:space="0" w:color="auto"/>
            <w:right w:val="none" w:sz="0" w:space="0" w:color="auto"/>
          </w:divBdr>
        </w:div>
        <w:div w:id="1022052753">
          <w:marLeft w:val="0"/>
          <w:marRight w:val="0"/>
          <w:marTop w:val="0"/>
          <w:marBottom w:val="0"/>
          <w:divBdr>
            <w:top w:val="none" w:sz="0" w:space="0" w:color="auto"/>
            <w:left w:val="none" w:sz="0" w:space="0" w:color="auto"/>
            <w:bottom w:val="none" w:sz="0" w:space="0" w:color="auto"/>
            <w:right w:val="none" w:sz="0" w:space="0" w:color="auto"/>
          </w:divBdr>
        </w:div>
        <w:div w:id="1813478590">
          <w:marLeft w:val="0"/>
          <w:marRight w:val="0"/>
          <w:marTop w:val="0"/>
          <w:marBottom w:val="0"/>
          <w:divBdr>
            <w:top w:val="none" w:sz="0" w:space="0" w:color="auto"/>
            <w:left w:val="none" w:sz="0" w:space="0" w:color="auto"/>
            <w:bottom w:val="none" w:sz="0" w:space="0" w:color="auto"/>
            <w:right w:val="none" w:sz="0" w:space="0" w:color="auto"/>
          </w:divBdr>
        </w:div>
      </w:divsChild>
    </w:div>
    <w:div w:id="904993361">
      <w:bodyDiv w:val="1"/>
      <w:marLeft w:val="0"/>
      <w:marRight w:val="0"/>
      <w:marTop w:val="0"/>
      <w:marBottom w:val="0"/>
      <w:divBdr>
        <w:top w:val="none" w:sz="0" w:space="0" w:color="auto"/>
        <w:left w:val="none" w:sz="0" w:space="0" w:color="auto"/>
        <w:bottom w:val="none" w:sz="0" w:space="0" w:color="auto"/>
        <w:right w:val="none" w:sz="0" w:space="0" w:color="auto"/>
      </w:divBdr>
    </w:div>
    <w:div w:id="917981207">
      <w:bodyDiv w:val="1"/>
      <w:marLeft w:val="0"/>
      <w:marRight w:val="0"/>
      <w:marTop w:val="0"/>
      <w:marBottom w:val="0"/>
      <w:divBdr>
        <w:top w:val="none" w:sz="0" w:space="0" w:color="auto"/>
        <w:left w:val="none" w:sz="0" w:space="0" w:color="auto"/>
        <w:bottom w:val="none" w:sz="0" w:space="0" w:color="auto"/>
        <w:right w:val="none" w:sz="0" w:space="0" w:color="auto"/>
      </w:divBdr>
      <w:divsChild>
        <w:div w:id="1196306937">
          <w:marLeft w:val="0"/>
          <w:marRight w:val="0"/>
          <w:marTop w:val="0"/>
          <w:marBottom w:val="0"/>
          <w:divBdr>
            <w:top w:val="none" w:sz="0" w:space="0" w:color="auto"/>
            <w:left w:val="none" w:sz="0" w:space="0" w:color="auto"/>
            <w:bottom w:val="none" w:sz="0" w:space="0" w:color="auto"/>
            <w:right w:val="none" w:sz="0" w:space="0" w:color="auto"/>
          </w:divBdr>
        </w:div>
        <w:div w:id="1050686087">
          <w:marLeft w:val="0"/>
          <w:marRight w:val="0"/>
          <w:marTop w:val="0"/>
          <w:marBottom w:val="0"/>
          <w:divBdr>
            <w:top w:val="none" w:sz="0" w:space="0" w:color="auto"/>
            <w:left w:val="none" w:sz="0" w:space="0" w:color="auto"/>
            <w:bottom w:val="none" w:sz="0" w:space="0" w:color="auto"/>
            <w:right w:val="none" w:sz="0" w:space="0" w:color="auto"/>
          </w:divBdr>
        </w:div>
        <w:div w:id="1845630079">
          <w:marLeft w:val="0"/>
          <w:marRight w:val="0"/>
          <w:marTop w:val="0"/>
          <w:marBottom w:val="0"/>
          <w:divBdr>
            <w:top w:val="none" w:sz="0" w:space="0" w:color="auto"/>
            <w:left w:val="none" w:sz="0" w:space="0" w:color="auto"/>
            <w:bottom w:val="none" w:sz="0" w:space="0" w:color="auto"/>
            <w:right w:val="none" w:sz="0" w:space="0" w:color="auto"/>
          </w:divBdr>
        </w:div>
        <w:div w:id="1817603987">
          <w:marLeft w:val="0"/>
          <w:marRight w:val="0"/>
          <w:marTop w:val="0"/>
          <w:marBottom w:val="0"/>
          <w:divBdr>
            <w:top w:val="none" w:sz="0" w:space="0" w:color="auto"/>
            <w:left w:val="none" w:sz="0" w:space="0" w:color="auto"/>
            <w:bottom w:val="none" w:sz="0" w:space="0" w:color="auto"/>
            <w:right w:val="none" w:sz="0" w:space="0" w:color="auto"/>
          </w:divBdr>
        </w:div>
        <w:div w:id="211623795">
          <w:marLeft w:val="0"/>
          <w:marRight w:val="0"/>
          <w:marTop w:val="0"/>
          <w:marBottom w:val="0"/>
          <w:divBdr>
            <w:top w:val="none" w:sz="0" w:space="0" w:color="auto"/>
            <w:left w:val="none" w:sz="0" w:space="0" w:color="auto"/>
            <w:bottom w:val="none" w:sz="0" w:space="0" w:color="auto"/>
            <w:right w:val="none" w:sz="0" w:space="0" w:color="auto"/>
          </w:divBdr>
        </w:div>
        <w:div w:id="231164411">
          <w:marLeft w:val="0"/>
          <w:marRight w:val="0"/>
          <w:marTop w:val="0"/>
          <w:marBottom w:val="0"/>
          <w:divBdr>
            <w:top w:val="none" w:sz="0" w:space="0" w:color="auto"/>
            <w:left w:val="none" w:sz="0" w:space="0" w:color="auto"/>
            <w:bottom w:val="none" w:sz="0" w:space="0" w:color="auto"/>
            <w:right w:val="none" w:sz="0" w:space="0" w:color="auto"/>
          </w:divBdr>
        </w:div>
      </w:divsChild>
    </w:div>
    <w:div w:id="964384555">
      <w:bodyDiv w:val="1"/>
      <w:marLeft w:val="0"/>
      <w:marRight w:val="0"/>
      <w:marTop w:val="0"/>
      <w:marBottom w:val="0"/>
      <w:divBdr>
        <w:top w:val="none" w:sz="0" w:space="0" w:color="auto"/>
        <w:left w:val="none" w:sz="0" w:space="0" w:color="auto"/>
        <w:bottom w:val="none" w:sz="0" w:space="0" w:color="auto"/>
        <w:right w:val="none" w:sz="0" w:space="0" w:color="auto"/>
      </w:divBdr>
      <w:divsChild>
        <w:div w:id="118188645">
          <w:marLeft w:val="0"/>
          <w:marRight w:val="0"/>
          <w:marTop w:val="0"/>
          <w:marBottom w:val="0"/>
          <w:divBdr>
            <w:top w:val="none" w:sz="0" w:space="0" w:color="auto"/>
            <w:left w:val="none" w:sz="0" w:space="0" w:color="auto"/>
            <w:bottom w:val="none" w:sz="0" w:space="0" w:color="auto"/>
            <w:right w:val="none" w:sz="0" w:space="0" w:color="auto"/>
          </w:divBdr>
        </w:div>
      </w:divsChild>
    </w:div>
    <w:div w:id="966929041">
      <w:bodyDiv w:val="1"/>
      <w:marLeft w:val="0"/>
      <w:marRight w:val="0"/>
      <w:marTop w:val="0"/>
      <w:marBottom w:val="0"/>
      <w:divBdr>
        <w:top w:val="none" w:sz="0" w:space="0" w:color="auto"/>
        <w:left w:val="none" w:sz="0" w:space="0" w:color="auto"/>
        <w:bottom w:val="none" w:sz="0" w:space="0" w:color="auto"/>
        <w:right w:val="none" w:sz="0" w:space="0" w:color="auto"/>
      </w:divBdr>
      <w:divsChild>
        <w:div w:id="1153596942">
          <w:marLeft w:val="0"/>
          <w:marRight w:val="0"/>
          <w:marTop w:val="0"/>
          <w:marBottom w:val="0"/>
          <w:divBdr>
            <w:top w:val="none" w:sz="0" w:space="0" w:color="auto"/>
            <w:left w:val="none" w:sz="0" w:space="0" w:color="auto"/>
            <w:bottom w:val="none" w:sz="0" w:space="0" w:color="auto"/>
            <w:right w:val="none" w:sz="0" w:space="0" w:color="auto"/>
          </w:divBdr>
        </w:div>
        <w:div w:id="319887779">
          <w:marLeft w:val="0"/>
          <w:marRight w:val="0"/>
          <w:marTop w:val="0"/>
          <w:marBottom w:val="0"/>
          <w:divBdr>
            <w:top w:val="none" w:sz="0" w:space="0" w:color="auto"/>
            <w:left w:val="none" w:sz="0" w:space="0" w:color="auto"/>
            <w:bottom w:val="none" w:sz="0" w:space="0" w:color="auto"/>
            <w:right w:val="none" w:sz="0" w:space="0" w:color="auto"/>
          </w:divBdr>
        </w:div>
        <w:div w:id="601886928">
          <w:marLeft w:val="0"/>
          <w:marRight w:val="0"/>
          <w:marTop w:val="0"/>
          <w:marBottom w:val="0"/>
          <w:divBdr>
            <w:top w:val="none" w:sz="0" w:space="0" w:color="auto"/>
            <w:left w:val="none" w:sz="0" w:space="0" w:color="auto"/>
            <w:bottom w:val="none" w:sz="0" w:space="0" w:color="auto"/>
            <w:right w:val="none" w:sz="0" w:space="0" w:color="auto"/>
          </w:divBdr>
        </w:div>
        <w:div w:id="2083913806">
          <w:marLeft w:val="0"/>
          <w:marRight w:val="0"/>
          <w:marTop w:val="0"/>
          <w:marBottom w:val="0"/>
          <w:divBdr>
            <w:top w:val="none" w:sz="0" w:space="0" w:color="auto"/>
            <w:left w:val="none" w:sz="0" w:space="0" w:color="auto"/>
            <w:bottom w:val="none" w:sz="0" w:space="0" w:color="auto"/>
            <w:right w:val="none" w:sz="0" w:space="0" w:color="auto"/>
          </w:divBdr>
        </w:div>
      </w:divsChild>
    </w:div>
    <w:div w:id="12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56301605">
          <w:marLeft w:val="0"/>
          <w:marRight w:val="0"/>
          <w:marTop w:val="0"/>
          <w:marBottom w:val="0"/>
          <w:divBdr>
            <w:top w:val="none" w:sz="0" w:space="0" w:color="auto"/>
            <w:left w:val="none" w:sz="0" w:space="0" w:color="auto"/>
            <w:bottom w:val="none" w:sz="0" w:space="0" w:color="auto"/>
            <w:right w:val="none" w:sz="0" w:space="0" w:color="auto"/>
          </w:divBdr>
        </w:div>
        <w:div w:id="1676302425">
          <w:marLeft w:val="0"/>
          <w:marRight w:val="0"/>
          <w:marTop w:val="0"/>
          <w:marBottom w:val="0"/>
          <w:divBdr>
            <w:top w:val="none" w:sz="0" w:space="0" w:color="auto"/>
            <w:left w:val="none" w:sz="0" w:space="0" w:color="auto"/>
            <w:bottom w:val="none" w:sz="0" w:space="0" w:color="auto"/>
            <w:right w:val="none" w:sz="0" w:space="0" w:color="auto"/>
          </w:divBdr>
        </w:div>
        <w:div w:id="1943296875">
          <w:marLeft w:val="0"/>
          <w:marRight w:val="0"/>
          <w:marTop w:val="0"/>
          <w:marBottom w:val="0"/>
          <w:divBdr>
            <w:top w:val="none" w:sz="0" w:space="0" w:color="auto"/>
            <w:left w:val="none" w:sz="0" w:space="0" w:color="auto"/>
            <w:bottom w:val="none" w:sz="0" w:space="0" w:color="auto"/>
            <w:right w:val="none" w:sz="0" w:space="0" w:color="auto"/>
          </w:divBdr>
        </w:div>
        <w:div w:id="739138455">
          <w:marLeft w:val="0"/>
          <w:marRight w:val="0"/>
          <w:marTop w:val="0"/>
          <w:marBottom w:val="0"/>
          <w:divBdr>
            <w:top w:val="none" w:sz="0" w:space="0" w:color="auto"/>
            <w:left w:val="none" w:sz="0" w:space="0" w:color="auto"/>
            <w:bottom w:val="none" w:sz="0" w:space="0" w:color="auto"/>
            <w:right w:val="none" w:sz="0" w:space="0" w:color="auto"/>
          </w:divBdr>
        </w:div>
        <w:div w:id="1551185153">
          <w:marLeft w:val="0"/>
          <w:marRight w:val="0"/>
          <w:marTop w:val="0"/>
          <w:marBottom w:val="0"/>
          <w:divBdr>
            <w:top w:val="none" w:sz="0" w:space="0" w:color="auto"/>
            <w:left w:val="none" w:sz="0" w:space="0" w:color="auto"/>
            <w:bottom w:val="none" w:sz="0" w:space="0" w:color="auto"/>
            <w:right w:val="none" w:sz="0" w:space="0" w:color="auto"/>
          </w:divBdr>
        </w:div>
        <w:div w:id="221334997">
          <w:marLeft w:val="0"/>
          <w:marRight w:val="0"/>
          <w:marTop w:val="0"/>
          <w:marBottom w:val="0"/>
          <w:divBdr>
            <w:top w:val="none" w:sz="0" w:space="0" w:color="auto"/>
            <w:left w:val="none" w:sz="0" w:space="0" w:color="auto"/>
            <w:bottom w:val="none" w:sz="0" w:space="0" w:color="auto"/>
            <w:right w:val="none" w:sz="0" w:space="0" w:color="auto"/>
          </w:divBdr>
        </w:div>
        <w:div w:id="30961975">
          <w:marLeft w:val="0"/>
          <w:marRight w:val="0"/>
          <w:marTop w:val="0"/>
          <w:marBottom w:val="0"/>
          <w:divBdr>
            <w:top w:val="none" w:sz="0" w:space="0" w:color="auto"/>
            <w:left w:val="none" w:sz="0" w:space="0" w:color="auto"/>
            <w:bottom w:val="none" w:sz="0" w:space="0" w:color="auto"/>
            <w:right w:val="none" w:sz="0" w:space="0" w:color="auto"/>
          </w:divBdr>
        </w:div>
        <w:div w:id="2031374263">
          <w:marLeft w:val="0"/>
          <w:marRight w:val="0"/>
          <w:marTop w:val="0"/>
          <w:marBottom w:val="0"/>
          <w:divBdr>
            <w:top w:val="none" w:sz="0" w:space="0" w:color="auto"/>
            <w:left w:val="none" w:sz="0" w:space="0" w:color="auto"/>
            <w:bottom w:val="none" w:sz="0" w:space="0" w:color="auto"/>
            <w:right w:val="none" w:sz="0" w:space="0" w:color="auto"/>
          </w:divBdr>
        </w:div>
      </w:divsChild>
    </w:div>
    <w:div w:id="1213078523">
      <w:bodyDiv w:val="1"/>
      <w:marLeft w:val="0"/>
      <w:marRight w:val="0"/>
      <w:marTop w:val="0"/>
      <w:marBottom w:val="0"/>
      <w:divBdr>
        <w:top w:val="none" w:sz="0" w:space="0" w:color="auto"/>
        <w:left w:val="none" w:sz="0" w:space="0" w:color="auto"/>
        <w:bottom w:val="none" w:sz="0" w:space="0" w:color="auto"/>
        <w:right w:val="none" w:sz="0" w:space="0" w:color="auto"/>
      </w:divBdr>
      <w:divsChild>
        <w:div w:id="103615137">
          <w:marLeft w:val="0"/>
          <w:marRight w:val="0"/>
          <w:marTop w:val="0"/>
          <w:marBottom w:val="0"/>
          <w:divBdr>
            <w:top w:val="none" w:sz="0" w:space="0" w:color="auto"/>
            <w:left w:val="none" w:sz="0" w:space="0" w:color="auto"/>
            <w:bottom w:val="none" w:sz="0" w:space="0" w:color="auto"/>
            <w:right w:val="none" w:sz="0" w:space="0" w:color="auto"/>
          </w:divBdr>
        </w:div>
        <w:div w:id="1550454914">
          <w:marLeft w:val="0"/>
          <w:marRight w:val="0"/>
          <w:marTop w:val="0"/>
          <w:marBottom w:val="0"/>
          <w:divBdr>
            <w:top w:val="none" w:sz="0" w:space="0" w:color="auto"/>
            <w:left w:val="none" w:sz="0" w:space="0" w:color="auto"/>
            <w:bottom w:val="none" w:sz="0" w:space="0" w:color="auto"/>
            <w:right w:val="none" w:sz="0" w:space="0" w:color="auto"/>
          </w:divBdr>
        </w:div>
        <w:div w:id="1279682956">
          <w:marLeft w:val="0"/>
          <w:marRight w:val="0"/>
          <w:marTop w:val="0"/>
          <w:marBottom w:val="0"/>
          <w:divBdr>
            <w:top w:val="none" w:sz="0" w:space="0" w:color="auto"/>
            <w:left w:val="none" w:sz="0" w:space="0" w:color="auto"/>
            <w:bottom w:val="none" w:sz="0" w:space="0" w:color="auto"/>
            <w:right w:val="none" w:sz="0" w:space="0" w:color="auto"/>
          </w:divBdr>
        </w:div>
        <w:div w:id="1182159525">
          <w:marLeft w:val="0"/>
          <w:marRight w:val="0"/>
          <w:marTop w:val="0"/>
          <w:marBottom w:val="0"/>
          <w:divBdr>
            <w:top w:val="none" w:sz="0" w:space="0" w:color="auto"/>
            <w:left w:val="none" w:sz="0" w:space="0" w:color="auto"/>
            <w:bottom w:val="none" w:sz="0" w:space="0" w:color="auto"/>
            <w:right w:val="none" w:sz="0" w:space="0" w:color="auto"/>
          </w:divBdr>
        </w:div>
        <w:div w:id="852836886">
          <w:marLeft w:val="0"/>
          <w:marRight w:val="0"/>
          <w:marTop w:val="0"/>
          <w:marBottom w:val="0"/>
          <w:divBdr>
            <w:top w:val="none" w:sz="0" w:space="0" w:color="auto"/>
            <w:left w:val="none" w:sz="0" w:space="0" w:color="auto"/>
            <w:bottom w:val="none" w:sz="0" w:space="0" w:color="auto"/>
            <w:right w:val="none" w:sz="0" w:space="0" w:color="auto"/>
          </w:divBdr>
        </w:div>
        <w:div w:id="1700936618">
          <w:marLeft w:val="0"/>
          <w:marRight w:val="0"/>
          <w:marTop w:val="0"/>
          <w:marBottom w:val="0"/>
          <w:divBdr>
            <w:top w:val="none" w:sz="0" w:space="0" w:color="auto"/>
            <w:left w:val="none" w:sz="0" w:space="0" w:color="auto"/>
            <w:bottom w:val="none" w:sz="0" w:space="0" w:color="auto"/>
            <w:right w:val="none" w:sz="0" w:space="0" w:color="auto"/>
          </w:divBdr>
        </w:div>
        <w:div w:id="1907060789">
          <w:marLeft w:val="0"/>
          <w:marRight w:val="0"/>
          <w:marTop w:val="0"/>
          <w:marBottom w:val="0"/>
          <w:divBdr>
            <w:top w:val="none" w:sz="0" w:space="0" w:color="auto"/>
            <w:left w:val="none" w:sz="0" w:space="0" w:color="auto"/>
            <w:bottom w:val="none" w:sz="0" w:space="0" w:color="auto"/>
            <w:right w:val="none" w:sz="0" w:space="0" w:color="auto"/>
          </w:divBdr>
        </w:div>
        <w:div w:id="1307010451">
          <w:marLeft w:val="0"/>
          <w:marRight w:val="0"/>
          <w:marTop w:val="0"/>
          <w:marBottom w:val="0"/>
          <w:divBdr>
            <w:top w:val="none" w:sz="0" w:space="0" w:color="auto"/>
            <w:left w:val="none" w:sz="0" w:space="0" w:color="auto"/>
            <w:bottom w:val="none" w:sz="0" w:space="0" w:color="auto"/>
            <w:right w:val="none" w:sz="0" w:space="0" w:color="auto"/>
          </w:divBdr>
        </w:div>
        <w:div w:id="1678382274">
          <w:marLeft w:val="0"/>
          <w:marRight w:val="0"/>
          <w:marTop w:val="0"/>
          <w:marBottom w:val="0"/>
          <w:divBdr>
            <w:top w:val="none" w:sz="0" w:space="0" w:color="auto"/>
            <w:left w:val="none" w:sz="0" w:space="0" w:color="auto"/>
            <w:bottom w:val="none" w:sz="0" w:space="0" w:color="auto"/>
            <w:right w:val="none" w:sz="0" w:space="0" w:color="auto"/>
          </w:divBdr>
        </w:div>
        <w:div w:id="1389063267">
          <w:marLeft w:val="0"/>
          <w:marRight w:val="0"/>
          <w:marTop w:val="0"/>
          <w:marBottom w:val="0"/>
          <w:divBdr>
            <w:top w:val="none" w:sz="0" w:space="0" w:color="auto"/>
            <w:left w:val="none" w:sz="0" w:space="0" w:color="auto"/>
            <w:bottom w:val="none" w:sz="0" w:space="0" w:color="auto"/>
            <w:right w:val="none" w:sz="0" w:space="0" w:color="auto"/>
          </w:divBdr>
        </w:div>
        <w:div w:id="837421528">
          <w:marLeft w:val="0"/>
          <w:marRight w:val="0"/>
          <w:marTop w:val="0"/>
          <w:marBottom w:val="0"/>
          <w:divBdr>
            <w:top w:val="none" w:sz="0" w:space="0" w:color="auto"/>
            <w:left w:val="none" w:sz="0" w:space="0" w:color="auto"/>
            <w:bottom w:val="none" w:sz="0" w:space="0" w:color="auto"/>
            <w:right w:val="none" w:sz="0" w:space="0" w:color="auto"/>
          </w:divBdr>
        </w:div>
        <w:div w:id="942418327">
          <w:marLeft w:val="0"/>
          <w:marRight w:val="0"/>
          <w:marTop w:val="0"/>
          <w:marBottom w:val="0"/>
          <w:divBdr>
            <w:top w:val="none" w:sz="0" w:space="0" w:color="auto"/>
            <w:left w:val="none" w:sz="0" w:space="0" w:color="auto"/>
            <w:bottom w:val="none" w:sz="0" w:space="0" w:color="auto"/>
            <w:right w:val="none" w:sz="0" w:space="0" w:color="auto"/>
          </w:divBdr>
        </w:div>
        <w:div w:id="619996148">
          <w:marLeft w:val="0"/>
          <w:marRight w:val="0"/>
          <w:marTop w:val="0"/>
          <w:marBottom w:val="0"/>
          <w:divBdr>
            <w:top w:val="none" w:sz="0" w:space="0" w:color="auto"/>
            <w:left w:val="none" w:sz="0" w:space="0" w:color="auto"/>
            <w:bottom w:val="none" w:sz="0" w:space="0" w:color="auto"/>
            <w:right w:val="none" w:sz="0" w:space="0" w:color="auto"/>
          </w:divBdr>
        </w:div>
        <w:div w:id="1048723609">
          <w:marLeft w:val="0"/>
          <w:marRight w:val="0"/>
          <w:marTop w:val="0"/>
          <w:marBottom w:val="0"/>
          <w:divBdr>
            <w:top w:val="none" w:sz="0" w:space="0" w:color="auto"/>
            <w:left w:val="none" w:sz="0" w:space="0" w:color="auto"/>
            <w:bottom w:val="none" w:sz="0" w:space="0" w:color="auto"/>
            <w:right w:val="none" w:sz="0" w:space="0" w:color="auto"/>
          </w:divBdr>
        </w:div>
        <w:div w:id="1084112609">
          <w:marLeft w:val="0"/>
          <w:marRight w:val="0"/>
          <w:marTop w:val="0"/>
          <w:marBottom w:val="0"/>
          <w:divBdr>
            <w:top w:val="none" w:sz="0" w:space="0" w:color="auto"/>
            <w:left w:val="none" w:sz="0" w:space="0" w:color="auto"/>
            <w:bottom w:val="none" w:sz="0" w:space="0" w:color="auto"/>
            <w:right w:val="none" w:sz="0" w:space="0" w:color="auto"/>
          </w:divBdr>
        </w:div>
        <w:div w:id="1670675845">
          <w:marLeft w:val="0"/>
          <w:marRight w:val="0"/>
          <w:marTop w:val="0"/>
          <w:marBottom w:val="0"/>
          <w:divBdr>
            <w:top w:val="none" w:sz="0" w:space="0" w:color="auto"/>
            <w:left w:val="none" w:sz="0" w:space="0" w:color="auto"/>
            <w:bottom w:val="none" w:sz="0" w:space="0" w:color="auto"/>
            <w:right w:val="none" w:sz="0" w:space="0" w:color="auto"/>
          </w:divBdr>
        </w:div>
        <w:div w:id="262110620">
          <w:marLeft w:val="0"/>
          <w:marRight w:val="0"/>
          <w:marTop w:val="0"/>
          <w:marBottom w:val="0"/>
          <w:divBdr>
            <w:top w:val="none" w:sz="0" w:space="0" w:color="auto"/>
            <w:left w:val="none" w:sz="0" w:space="0" w:color="auto"/>
            <w:bottom w:val="none" w:sz="0" w:space="0" w:color="auto"/>
            <w:right w:val="none" w:sz="0" w:space="0" w:color="auto"/>
          </w:divBdr>
        </w:div>
        <w:div w:id="1856067405">
          <w:marLeft w:val="0"/>
          <w:marRight w:val="0"/>
          <w:marTop w:val="0"/>
          <w:marBottom w:val="0"/>
          <w:divBdr>
            <w:top w:val="none" w:sz="0" w:space="0" w:color="auto"/>
            <w:left w:val="none" w:sz="0" w:space="0" w:color="auto"/>
            <w:bottom w:val="none" w:sz="0" w:space="0" w:color="auto"/>
            <w:right w:val="none" w:sz="0" w:space="0" w:color="auto"/>
          </w:divBdr>
        </w:div>
        <w:div w:id="1341394102">
          <w:marLeft w:val="0"/>
          <w:marRight w:val="0"/>
          <w:marTop w:val="0"/>
          <w:marBottom w:val="0"/>
          <w:divBdr>
            <w:top w:val="none" w:sz="0" w:space="0" w:color="auto"/>
            <w:left w:val="none" w:sz="0" w:space="0" w:color="auto"/>
            <w:bottom w:val="none" w:sz="0" w:space="0" w:color="auto"/>
            <w:right w:val="none" w:sz="0" w:space="0" w:color="auto"/>
          </w:divBdr>
        </w:div>
        <w:div w:id="983394780">
          <w:marLeft w:val="0"/>
          <w:marRight w:val="0"/>
          <w:marTop w:val="0"/>
          <w:marBottom w:val="0"/>
          <w:divBdr>
            <w:top w:val="none" w:sz="0" w:space="0" w:color="auto"/>
            <w:left w:val="none" w:sz="0" w:space="0" w:color="auto"/>
            <w:bottom w:val="none" w:sz="0" w:space="0" w:color="auto"/>
            <w:right w:val="none" w:sz="0" w:space="0" w:color="auto"/>
          </w:divBdr>
        </w:div>
        <w:div w:id="1418097431">
          <w:marLeft w:val="0"/>
          <w:marRight w:val="0"/>
          <w:marTop w:val="0"/>
          <w:marBottom w:val="0"/>
          <w:divBdr>
            <w:top w:val="none" w:sz="0" w:space="0" w:color="auto"/>
            <w:left w:val="none" w:sz="0" w:space="0" w:color="auto"/>
            <w:bottom w:val="none" w:sz="0" w:space="0" w:color="auto"/>
            <w:right w:val="none" w:sz="0" w:space="0" w:color="auto"/>
          </w:divBdr>
        </w:div>
        <w:div w:id="1391924538">
          <w:marLeft w:val="0"/>
          <w:marRight w:val="0"/>
          <w:marTop w:val="0"/>
          <w:marBottom w:val="0"/>
          <w:divBdr>
            <w:top w:val="none" w:sz="0" w:space="0" w:color="auto"/>
            <w:left w:val="none" w:sz="0" w:space="0" w:color="auto"/>
            <w:bottom w:val="none" w:sz="0" w:space="0" w:color="auto"/>
            <w:right w:val="none" w:sz="0" w:space="0" w:color="auto"/>
          </w:divBdr>
        </w:div>
        <w:div w:id="1673530849">
          <w:marLeft w:val="0"/>
          <w:marRight w:val="0"/>
          <w:marTop w:val="0"/>
          <w:marBottom w:val="0"/>
          <w:divBdr>
            <w:top w:val="none" w:sz="0" w:space="0" w:color="auto"/>
            <w:left w:val="none" w:sz="0" w:space="0" w:color="auto"/>
            <w:bottom w:val="none" w:sz="0" w:space="0" w:color="auto"/>
            <w:right w:val="none" w:sz="0" w:space="0" w:color="auto"/>
          </w:divBdr>
        </w:div>
        <w:div w:id="1841701994">
          <w:marLeft w:val="0"/>
          <w:marRight w:val="0"/>
          <w:marTop w:val="0"/>
          <w:marBottom w:val="0"/>
          <w:divBdr>
            <w:top w:val="none" w:sz="0" w:space="0" w:color="auto"/>
            <w:left w:val="none" w:sz="0" w:space="0" w:color="auto"/>
            <w:bottom w:val="none" w:sz="0" w:space="0" w:color="auto"/>
            <w:right w:val="none" w:sz="0" w:space="0" w:color="auto"/>
          </w:divBdr>
        </w:div>
        <w:div w:id="427775654">
          <w:marLeft w:val="0"/>
          <w:marRight w:val="0"/>
          <w:marTop w:val="0"/>
          <w:marBottom w:val="0"/>
          <w:divBdr>
            <w:top w:val="none" w:sz="0" w:space="0" w:color="auto"/>
            <w:left w:val="none" w:sz="0" w:space="0" w:color="auto"/>
            <w:bottom w:val="none" w:sz="0" w:space="0" w:color="auto"/>
            <w:right w:val="none" w:sz="0" w:space="0" w:color="auto"/>
          </w:divBdr>
        </w:div>
        <w:div w:id="814182214">
          <w:marLeft w:val="0"/>
          <w:marRight w:val="0"/>
          <w:marTop w:val="0"/>
          <w:marBottom w:val="0"/>
          <w:divBdr>
            <w:top w:val="none" w:sz="0" w:space="0" w:color="auto"/>
            <w:left w:val="none" w:sz="0" w:space="0" w:color="auto"/>
            <w:bottom w:val="none" w:sz="0" w:space="0" w:color="auto"/>
            <w:right w:val="none" w:sz="0" w:space="0" w:color="auto"/>
          </w:divBdr>
        </w:div>
        <w:div w:id="1809320340">
          <w:marLeft w:val="0"/>
          <w:marRight w:val="0"/>
          <w:marTop w:val="0"/>
          <w:marBottom w:val="0"/>
          <w:divBdr>
            <w:top w:val="none" w:sz="0" w:space="0" w:color="auto"/>
            <w:left w:val="none" w:sz="0" w:space="0" w:color="auto"/>
            <w:bottom w:val="none" w:sz="0" w:space="0" w:color="auto"/>
            <w:right w:val="none" w:sz="0" w:space="0" w:color="auto"/>
          </w:divBdr>
        </w:div>
        <w:div w:id="1824808828">
          <w:marLeft w:val="0"/>
          <w:marRight w:val="0"/>
          <w:marTop w:val="0"/>
          <w:marBottom w:val="0"/>
          <w:divBdr>
            <w:top w:val="none" w:sz="0" w:space="0" w:color="auto"/>
            <w:left w:val="none" w:sz="0" w:space="0" w:color="auto"/>
            <w:bottom w:val="none" w:sz="0" w:space="0" w:color="auto"/>
            <w:right w:val="none" w:sz="0" w:space="0" w:color="auto"/>
          </w:divBdr>
        </w:div>
        <w:div w:id="1278222643">
          <w:marLeft w:val="0"/>
          <w:marRight w:val="0"/>
          <w:marTop w:val="0"/>
          <w:marBottom w:val="0"/>
          <w:divBdr>
            <w:top w:val="none" w:sz="0" w:space="0" w:color="auto"/>
            <w:left w:val="none" w:sz="0" w:space="0" w:color="auto"/>
            <w:bottom w:val="none" w:sz="0" w:space="0" w:color="auto"/>
            <w:right w:val="none" w:sz="0" w:space="0" w:color="auto"/>
          </w:divBdr>
        </w:div>
        <w:div w:id="1012074272">
          <w:marLeft w:val="0"/>
          <w:marRight w:val="0"/>
          <w:marTop w:val="0"/>
          <w:marBottom w:val="0"/>
          <w:divBdr>
            <w:top w:val="none" w:sz="0" w:space="0" w:color="auto"/>
            <w:left w:val="none" w:sz="0" w:space="0" w:color="auto"/>
            <w:bottom w:val="none" w:sz="0" w:space="0" w:color="auto"/>
            <w:right w:val="none" w:sz="0" w:space="0" w:color="auto"/>
          </w:divBdr>
        </w:div>
        <w:div w:id="1518738431">
          <w:marLeft w:val="0"/>
          <w:marRight w:val="0"/>
          <w:marTop w:val="0"/>
          <w:marBottom w:val="0"/>
          <w:divBdr>
            <w:top w:val="none" w:sz="0" w:space="0" w:color="auto"/>
            <w:left w:val="none" w:sz="0" w:space="0" w:color="auto"/>
            <w:bottom w:val="none" w:sz="0" w:space="0" w:color="auto"/>
            <w:right w:val="none" w:sz="0" w:space="0" w:color="auto"/>
          </w:divBdr>
        </w:div>
        <w:div w:id="204565052">
          <w:marLeft w:val="0"/>
          <w:marRight w:val="0"/>
          <w:marTop w:val="0"/>
          <w:marBottom w:val="0"/>
          <w:divBdr>
            <w:top w:val="none" w:sz="0" w:space="0" w:color="auto"/>
            <w:left w:val="none" w:sz="0" w:space="0" w:color="auto"/>
            <w:bottom w:val="none" w:sz="0" w:space="0" w:color="auto"/>
            <w:right w:val="none" w:sz="0" w:space="0" w:color="auto"/>
          </w:divBdr>
        </w:div>
        <w:div w:id="404300001">
          <w:marLeft w:val="0"/>
          <w:marRight w:val="0"/>
          <w:marTop w:val="0"/>
          <w:marBottom w:val="0"/>
          <w:divBdr>
            <w:top w:val="none" w:sz="0" w:space="0" w:color="auto"/>
            <w:left w:val="none" w:sz="0" w:space="0" w:color="auto"/>
            <w:bottom w:val="none" w:sz="0" w:space="0" w:color="auto"/>
            <w:right w:val="none" w:sz="0" w:space="0" w:color="auto"/>
          </w:divBdr>
        </w:div>
        <w:div w:id="1958025493">
          <w:marLeft w:val="0"/>
          <w:marRight w:val="0"/>
          <w:marTop w:val="0"/>
          <w:marBottom w:val="0"/>
          <w:divBdr>
            <w:top w:val="none" w:sz="0" w:space="0" w:color="auto"/>
            <w:left w:val="none" w:sz="0" w:space="0" w:color="auto"/>
            <w:bottom w:val="none" w:sz="0" w:space="0" w:color="auto"/>
            <w:right w:val="none" w:sz="0" w:space="0" w:color="auto"/>
          </w:divBdr>
        </w:div>
        <w:div w:id="972294993">
          <w:marLeft w:val="0"/>
          <w:marRight w:val="0"/>
          <w:marTop w:val="0"/>
          <w:marBottom w:val="0"/>
          <w:divBdr>
            <w:top w:val="none" w:sz="0" w:space="0" w:color="auto"/>
            <w:left w:val="none" w:sz="0" w:space="0" w:color="auto"/>
            <w:bottom w:val="none" w:sz="0" w:space="0" w:color="auto"/>
            <w:right w:val="none" w:sz="0" w:space="0" w:color="auto"/>
          </w:divBdr>
        </w:div>
        <w:div w:id="587274678">
          <w:marLeft w:val="0"/>
          <w:marRight w:val="0"/>
          <w:marTop w:val="0"/>
          <w:marBottom w:val="0"/>
          <w:divBdr>
            <w:top w:val="none" w:sz="0" w:space="0" w:color="auto"/>
            <w:left w:val="none" w:sz="0" w:space="0" w:color="auto"/>
            <w:bottom w:val="none" w:sz="0" w:space="0" w:color="auto"/>
            <w:right w:val="none" w:sz="0" w:space="0" w:color="auto"/>
          </w:divBdr>
        </w:div>
        <w:div w:id="1618947218">
          <w:marLeft w:val="0"/>
          <w:marRight w:val="0"/>
          <w:marTop w:val="0"/>
          <w:marBottom w:val="0"/>
          <w:divBdr>
            <w:top w:val="none" w:sz="0" w:space="0" w:color="auto"/>
            <w:left w:val="none" w:sz="0" w:space="0" w:color="auto"/>
            <w:bottom w:val="none" w:sz="0" w:space="0" w:color="auto"/>
            <w:right w:val="none" w:sz="0" w:space="0" w:color="auto"/>
          </w:divBdr>
        </w:div>
        <w:div w:id="1739942426">
          <w:marLeft w:val="0"/>
          <w:marRight w:val="0"/>
          <w:marTop w:val="0"/>
          <w:marBottom w:val="0"/>
          <w:divBdr>
            <w:top w:val="none" w:sz="0" w:space="0" w:color="auto"/>
            <w:left w:val="none" w:sz="0" w:space="0" w:color="auto"/>
            <w:bottom w:val="none" w:sz="0" w:space="0" w:color="auto"/>
            <w:right w:val="none" w:sz="0" w:space="0" w:color="auto"/>
          </w:divBdr>
        </w:div>
        <w:div w:id="115564606">
          <w:marLeft w:val="0"/>
          <w:marRight w:val="0"/>
          <w:marTop w:val="0"/>
          <w:marBottom w:val="0"/>
          <w:divBdr>
            <w:top w:val="none" w:sz="0" w:space="0" w:color="auto"/>
            <w:left w:val="none" w:sz="0" w:space="0" w:color="auto"/>
            <w:bottom w:val="none" w:sz="0" w:space="0" w:color="auto"/>
            <w:right w:val="none" w:sz="0" w:space="0" w:color="auto"/>
          </w:divBdr>
        </w:div>
        <w:div w:id="1329167001">
          <w:marLeft w:val="0"/>
          <w:marRight w:val="0"/>
          <w:marTop w:val="0"/>
          <w:marBottom w:val="0"/>
          <w:divBdr>
            <w:top w:val="none" w:sz="0" w:space="0" w:color="auto"/>
            <w:left w:val="none" w:sz="0" w:space="0" w:color="auto"/>
            <w:bottom w:val="none" w:sz="0" w:space="0" w:color="auto"/>
            <w:right w:val="none" w:sz="0" w:space="0" w:color="auto"/>
          </w:divBdr>
        </w:div>
        <w:div w:id="1605454153">
          <w:marLeft w:val="0"/>
          <w:marRight w:val="0"/>
          <w:marTop w:val="0"/>
          <w:marBottom w:val="0"/>
          <w:divBdr>
            <w:top w:val="none" w:sz="0" w:space="0" w:color="auto"/>
            <w:left w:val="none" w:sz="0" w:space="0" w:color="auto"/>
            <w:bottom w:val="none" w:sz="0" w:space="0" w:color="auto"/>
            <w:right w:val="none" w:sz="0" w:space="0" w:color="auto"/>
          </w:divBdr>
        </w:div>
        <w:div w:id="141310392">
          <w:marLeft w:val="0"/>
          <w:marRight w:val="0"/>
          <w:marTop w:val="0"/>
          <w:marBottom w:val="0"/>
          <w:divBdr>
            <w:top w:val="none" w:sz="0" w:space="0" w:color="auto"/>
            <w:left w:val="none" w:sz="0" w:space="0" w:color="auto"/>
            <w:bottom w:val="none" w:sz="0" w:space="0" w:color="auto"/>
            <w:right w:val="none" w:sz="0" w:space="0" w:color="auto"/>
          </w:divBdr>
        </w:div>
        <w:div w:id="1549494021">
          <w:marLeft w:val="0"/>
          <w:marRight w:val="0"/>
          <w:marTop w:val="0"/>
          <w:marBottom w:val="0"/>
          <w:divBdr>
            <w:top w:val="none" w:sz="0" w:space="0" w:color="auto"/>
            <w:left w:val="none" w:sz="0" w:space="0" w:color="auto"/>
            <w:bottom w:val="none" w:sz="0" w:space="0" w:color="auto"/>
            <w:right w:val="none" w:sz="0" w:space="0" w:color="auto"/>
          </w:divBdr>
        </w:div>
      </w:divsChild>
    </w:div>
    <w:div w:id="1393115449">
      <w:bodyDiv w:val="1"/>
      <w:marLeft w:val="0"/>
      <w:marRight w:val="0"/>
      <w:marTop w:val="0"/>
      <w:marBottom w:val="0"/>
      <w:divBdr>
        <w:top w:val="none" w:sz="0" w:space="0" w:color="auto"/>
        <w:left w:val="none" w:sz="0" w:space="0" w:color="auto"/>
        <w:bottom w:val="none" w:sz="0" w:space="0" w:color="auto"/>
        <w:right w:val="none" w:sz="0" w:space="0" w:color="auto"/>
      </w:divBdr>
    </w:div>
    <w:div w:id="1405688667">
      <w:bodyDiv w:val="1"/>
      <w:marLeft w:val="0"/>
      <w:marRight w:val="0"/>
      <w:marTop w:val="0"/>
      <w:marBottom w:val="0"/>
      <w:divBdr>
        <w:top w:val="none" w:sz="0" w:space="0" w:color="auto"/>
        <w:left w:val="none" w:sz="0" w:space="0" w:color="auto"/>
        <w:bottom w:val="none" w:sz="0" w:space="0" w:color="auto"/>
        <w:right w:val="none" w:sz="0" w:space="0" w:color="auto"/>
      </w:divBdr>
      <w:divsChild>
        <w:div w:id="408499779">
          <w:marLeft w:val="0"/>
          <w:marRight w:val="0"/>
          <w:marTop w:val="0"/>
          <w:marBottom w:val="0"/>
          <w:divBdr>
            <w:top w:val="none" w:sz="0" w:space="0" w:color="auto"/>
            <w:left w:val="none" w:sz="0" w:space="0" w:color="auto"/>
            <w:bottom w:val="none" w:sz="0" w:space="0" w:color="auto"/>
            <w:right w:val="none" w:sz="0" w:space="0" w:color="auto"/>
          </w:divBdr>
        </w:div>
        <w:div w:id="1213887937">
          <w:marLeft w:val="0"/>
          <w:marRight w:val="0"/>
          <w:marTop w:val="0"/>
          <w:marBottom w:val="0"/>
          <w:divBdr>
            <w:top w:val="none" w:sz="0" w:space="0" w:color="auto"/>
            <w:left w:val="none" w:sz="0" w:space="0" w:color="auto"/>
            <w:bottom w:val="none" w:sz="0" w:space="0" w:color="auto"/>
            <w:right w:val="none" w:sz="0" w:space="0" w:color="auto"/>
          </w:divBdr>
        </w:div>
        <w:div w:id="728306824">
          <w:marLeft w:val="0"/>
          <w:marRight w:val="0"/>
          <w:marTop w:val="0"/>
          <w:marBottom w:val="0"/>
          <w:divBdr>
            <w:top w:val="none" w:sz="0" w:space="0" w:color="auto"/>
            <w:left w:val="none" w:sz="0" w:space="0" w:color="auto"/>
            <w:bottom w:val="none" w:sz="0" w:space="0" w:color="auto"/>
            <w:right w:val="none" w:sz="0" w:space="0" w:color="auto"/>
          </w:divBdr>
        </w:div>
        <w:div w:id="1140927003">
          <w:marLeft w:val="0"/>
          <w:marRight w:val="0"/>
          <w:marTop w:val="0"/>
          <w:marBottom w:val="0"/>
          <w:divBdr>
            <w:top w:val="none" w:sz="0" w:space="0" w:color="auto"/>
            <w:left w:val="none" w:sz="0" w:space="0" w:color="auto"/>
            <w:bottom w:val="none" w:sz="0" w:space="0" w:color="auto"/>
            <w:right w:val="none" w:sz="0" w:space="0" w:color="auto"/>
          </w:divBdr>
        </w:div>
        <w:div w:id="1542666858">
          <w:marLeft w:val="0"/>
          <w:marRight w:val="0"/>
          <w:marTop w:val="0"/>
          <w:marBottom w:val="0"/>
          <w:divBdr>
            <w:top w:val="none" w:sz="0" w:space="0" w:color="auto"/>
            <w:left w:val="none" w:sz="0" w:space="0" w:color="auto"/>
            <w:bottom w:val="none" w:sz="0" w:space="0" w:color="auto"/>
            <w:right w:val="none" w:sz="0" w:space="0" w:color="auto"/>
          </w:divBdr>
        </w:div>
        <w:div w:id="60830636">
          <w:marLeft w:val="0"/>
          <w:marRight w:val="0"/>
          <w:marTop w:val="0"/>
          <w:marBottom w:val="0"/>
          <w:divBdr>
            <w:top w:val="none" w:sz="0" w:space="0" w:color="auto"/>
            <w:left w:val="none" w:sz="0" w:space="0" w:color="auto"/>
            <w:bottom w:val="none" w:sz="0" w:space="0" w:color="auto"/>
            <w:right w:val="none" w:sz="0" w:space="0" w:color="auto"/>
          </w:divBdr>
        </w:div>
        <w:div w:id="1957323836">
          <w:marLeft w:val="0"/>
          <w:marRight w:val="0"/>
          <w:marTop w:val="0"/>
          <w:marBottom w:val="0"/>
          <w:divBdr>
            <w:top w:val="none" w:sz="0" w:space="0" w:color="auto"/>
            <w:left w:val="none" w:sz="0" w:space="0" w:color="auto"/>
            <w:bottom w:val="none" w:sz="0" w:space="0" w:color="auto"/>
            <w:right w:val="none" w:sz="0" w:space="0" w:color="auto"/>
          </w:divBdr>
        </w:div>
        <w:div w:id="2031175997">
          <w:marLeft w:val="0"/>
          <w:marRight w:val="0"/>
          <w:marTop w:val="0"/>
          <w:marBottom w:val="0"/>
          <w:divBdr>
            <w:top w:val="none" w:sz="0" w:space="0" w:color="auto"/>
            <w:left w:val="none" w:sz="0" w:space="0" w:color="auto"/>
            <w:bottom w:val="none" w:sz="0" w:space="0" w:color="auto"/>
            <w:right w:val="none" w:sz="0" w:space="0" w:color="auto"/>
          </w:divBdr>
        </w:div>
        <w:div w:id="1256592140">
          <w:marLeft w:val="0"/>
          <w:marRight w:val="0"/>
          <w:marTop w:val="0"/>
          <w:marBottom w:val="0"/>
          <w:divBdr>
            <w:top w:val="none" w:sz="0" w:space="0" w:color="auto"/>
            <w:left w:val="none" w:sz="0" w:space="0" w:color="auto"/>
            <w:bottom w:val="none" w:sz="0" w:space="0" w:color="auto"/>
            <w:right w:val="none" w:sz="0" w:space="0" w:color="auto"/>
          </w:divBdr>
        </w:div>
        <w:div w:id="890307315">
          <w:marLeft w:val="0"/>
          <w:marRight w:val="0"/>
          <w:marTop w:val="0"/>
          <w:marBottom w:val="0"/>
          <w:divBdr>
            <w:top w:val="none" w:sz="0" w:space="0" w:color="auto"/>
            <w:left w:val="none" w:sz="0" w:space="0" w:color="auto"/>
            <w:bottom w:val="none" w:sz="0" w:space="0" w:color="auto"/>
            <w:right w:val="none" w:sz="0" w:space="0" w:color="auto"/>
          </w:divBdr>
        </w:div>
        <w:div w:id="688063669">
          <w:marLeft w:val="0"/>
          <w:marRight w:val="0"/>
          <w:marTop w:val="0"/>
          <w:marBottom w:val="0"/>
          <w:divBdr>
            <w:top w:val="none" w:sz="0" w:space="0" w:color="auto"/>
            <w:left w:val="none" w:sz="0" w:space="0" w:color="auto"/>
            <w:bottom w:val="none" w:sz="0" w:space="0" w:color="auto"/>
            <w:right w:val="none" w:sz="0" w:space="0" w:color="auto"/>
          </w:divBdr>
        </w:div>
        <w:div w:id="742608170">
          <w:marLeft w:val="0"/>
          <w:marRight w:val="0"/>
          <w:marTop w:val="0"/>
          <w:marBottom w:val="0"/>
          <w:divBdr>
            <w:top w:val="none" w:sz="0" w:space="0" w:color="auto"/>
            <w:left w:val="none" w:sz="0" w:space="0" w:color="auto"/>
            <w:bottom w:val="none" w:sz="0" w:space="0" w:color="auto"/>
            <w:right w:val="none" w:sz="0" w:space="0" w:color="auto"/>
          </w:divBdr>
        </w:div>
        <w:div w:id="1689982510">
          <w:marLeft w:val="0"/>
          <w:marRight w:val="0"/>
          <w:marTop w:val="0"/>
          <w:marBottom w:val="0"/>
          <w:divBdr>
            <w:top w:val="none" w:sz="0" w:space="0" w:color="auto"/>
            <w:left w:val="none" w:sz="0" w:space="0" w:color="auto"/>
            <w:bottom w:val="none" w:sz="0" w:space="0" w:color="auto"/>
            <w:right w:val="none" w:sz="0" w:space="0" w:color="auto"/>
          </w:divBdr>
        </w:div>
        <w:div w:id="2903977">
          <w:marLeft w:val="0"/>
          <w:marRight w:val="0"/>
          <w:marTop w:val="0"/>
          <w:marBottom w:val="0"/>
          <w:divBdr>
            <w:top w:val="none" w:sz="0" w:space="0" w:color="auto"/>
            <w:left w:val="none" w:sz="0" w:space="0" w:color="auto"/>
            <w:bottom w:val="none" w:sz="0" w:space="0" w:color="auto"/>
            <w:right w:val="none" w:sz="0" w:space="0" w:color="auto"/>
          </w:divBdr>
        </w:div>
        <w:div w:id="407265547">
          <w:marLeft w:val="0"/>
          <w:marRight w:val="0"/>
          <w:marTop w:val="0"/>
          <w:marBottom w:val="0"/>
          <w:divBdr>
            <w:top w:val="none" w:sz="0" w:space="0" w:color="auto"/>
            <w:left w:val="none" w:sz="0" w:space="0" w:color="auto"/>
            <w:bottom w:val="none" w:sz="0" w:space="0" w:color="auto"/>
            <w:right w:val="none" w:sz="0" w:space="0" w:color="auto"/>
          </w:divBdr>
        </w:div>
        <w:div w:id="408618937">
          <w:marLeft w:val="0"/>
          <w:marRight w:val="0"/>
          <w:marTop w:val="0"/>
          <w:marBottom w:val="0"/>
          <w:divBdr>
            <w:top w:val="none" w:sz="0" w:space="0" w:color="auto"/>
            <w:left w:val="none" w:sz="0" w:space="0" w:color="auto"/>
            <w:bottom w:val="none" w:sz="0" w:space="0" w:color="auto"/>
            <w:right w:val="none" w:sz="0" w:space="0" w:color="auto"/>
          </w:divBdr>
        </w:div>
        <w:div w:id="1029911026">
          <w:marLeft w:val="0"/>
          <w:marRight w:val="0"/>
          <w:marTop w:val="0"/>
          <w:marBottom w:val="0"/>
          <w:divBdr>
            <w:top w:val="none" w:sz="0" w:space="0" w:color="auto"/>
            <w:left w:val="none" w:sz="0" w:space="0" w:color="auto"/>
            <w:bottom w:val="none" w:sz="0" w:space="0" w:color="auto"/>
            <w:right w:val="none" w:sz="0" w:space="0" w:color="auto"/>
          </w:divBdr>
        </w:div>
        <w:div w:id="909189715">
          <w:marLeft w:val="0"/>
          <w:marRight w:val="0"/>
          <w:marTop w:val="0"/>
          <w:marBottom w:val="0"/>
          <w:divBdr>
            <w:top w:val="none" w:sz="0" w:space="0" w:color="auto"/>
            <w:left w:val="none" w:sz="0" w:space="0" w:color="auto"/>
            <w:bottom w:val="none" w:sz="0" w:space="0" w:color="auto"/>
            <w:right w:val="none" w:sz="0" w:space="0" w:color="auto"/>
          </w:divBdr>
        </w:div>
      </w:divsChild>
    </w:div>
    <w:div w:id="1480808105">
      <w:bodyDiv w:val="1"/>
      <w:marLeft w:val="0"/>
      <w:marRight w:val="0"/>
      <w:marTop w:val="0"/>
      <w:marBottom w:val="0"/>
      <w:divBdr>
        <w:top w:val="none" w:sz="0" w:space="0" w:color="auto"/>
        <w:left w:val="none" w:sz="0" w:space="0" w:color="auto"/>
        <w:bottom w:val="none" w:sz="0" w:space="0" w:color="auto"/>
        <w:right w:val="none" w:sz="0" w:space="0" w:color="auto"/>
      </w:divBdr>
      <w:divsChild>
        <w:div w:id="645089040">
          <w:marLeft w:val="0"/>
          <w:marRight w:val="0"/>
          <w:marTop w:val="0"/>
          <w:marBottom w:val="0"/>
          <w:divBdr>
            <w:top w:val="none" w:sz="0" w:space="0" w:color="auto"/>
            <w:left w:val="none" w:sz="0" w:space="0" w:color="auto"/>
            <w:bottom w:val="none" w:sz="0" w:space="0" w:color="auto"/>
            <w:right w:val="none" w:sz="0" w:space="0" w:color="auto"/>
          </w:divBdr>
        </w:div>
        <w:div w:id="1227566569">
          <w:marLeft w:val="0"/>
          <w:marRight w:val="0"/>
          <w:marTop w:val="0"/>
          <w:marBottom w:val="0"/>
          <w:divBdr>
            <w:top w:val="none" w:sz="0" w:space="0" w:color="auto"/>
            <w:left w:val="none" w:sz="0" w:space="0" w:color="auto"/>
            <w:bottom w:val="none" w:sz="0" w:space="0" w:color="auto"/>
            <w:right w:val="none" w:sz="0" w:space="0" w:color="auto"/>
          </w:divBdr>
        </w:div>
        <w:div w:id="1607427362">
          <w:marLeft w:val="0"/>
          <w:marRight w:val="0"/>
          <w:marTop w:val="0"/>
          <w:marBottom w:val="0"/>
          <w:divBdr>
            <w:top w:val="none" w:sz="0" w:space="0" w:color="auto"/>
            <w:left w:val="none" w:sz="0" w:space="0" w:color="auto"/>
            <w:bottom w:val="none" w:sz="0" w:space="0" w:color="auto"/>
            <w:right w:val="none" w:sz="0" w:space="0" w:color="auto"/>
          </w:divBdr>
        </w:div>
        <w:div w:id="1838886672">
          <w:marLeft w:val="0"/>
          <w:marRight w:val="0"/>
          <w:marTop w:val="0"/>
          <w:marBottom w:val="0"/>
          <w:divBdr>
            <w:top w:val="none" w:sz="0" w:space="0" w:color="auto"/>
            <w:left w:val="none" w:sz="0" w:space="0" w:color="auto"/>
            <w:bottom w:val="none" w:sz="0" w:space="0" w:color="auto"/>
            <w:right w:val="none" w:sz="0" w:space="0" w:color="auto"/>
          </w:divBdr>
        </w:div>
        <w:div w:id="15860609">
          <w:marLeft w:val="0"/>
          <w:marRight w:val="0"/>
          <w:marTop w:val="0"/>
          <w:marBottom w:val="0"/>
          <w:divBdr>
            <w:top w:val="none" w:sz="0" w:space="0" w:color="auto"/>
            <w:left w:val="none" w:sz="0" w:space="0" w:color="auto"/>
            <w:bottom w:val="none" w:sz="0" w:space="0" w:color="auto"/>
            <w:right w:val="none" w:sz="0" w:space="0" w:color="auto"/>
          </w:divBdr>
        </w:div>
        <w:div w:id="93015441">
          <w:marLeft w:val="0"/>
          <w:marRight w:val="0"/>
          <w:marTop w:val="0"/>
          <w:marBottom w:val="0"/>
          <w:divBdr>
            <w:top w:val="none" w:sz="0" w:space="0" w:color="auto"/>
            <w:left w:val="none" w:sz="0" w:space="0" w:color="auto"/>
            <w:bottom w:val="none" w:sz="0" w:space="0" w:color="auto"/>
            <w:right w:val="none" w:sz="0" w:space="0" w:color="auto"/>
          </w:divBdr>
        </w:div>
        <w:div w:id="1093206751">
          <w:marLeft w:val="0"/>
          <w:marRight w:val="0"/>
          <w:marTop w:val="0"/>
          <w:marBottom w:val="0"/>
          <w:divBdr>
            <w:top w:val="none" w:sz="0" w:space="0" w:color="auto"/>
            <w:left w:val="none" w:sz="0" w:space="0" w:color="auto"/>
            <w:bottom w:val="none" w:sz="0" w:space="0" w:color="auto"/>
            <w:right w:val="none" w:sz="0" w:space="0" w:color="auto"/>
          </w:divBdr>
        </w:div>
        <w:div w:id="521281605">
          <w:marLeft w:val="0"/>
          <w:marRight w:val="0"/>
          <w:marTop w:val="0"/>
          <w:marBottom w:val="0"/>
          <w:divBdr>
            <w:top w:val="none" w:sz="0" w:space="0" w:color="auto"/>
            <w:left w:val="none" w:sz="0" w:space="0" w:color="auto"/>
            <w:bottom w:val="none" w:sz="0" w:space="0" w:color="auto"/>
            <w:right w:val="none" w:sz="0" w:space="0" w:color="auto"/>
          </w:divBdr>
        </w:div>
        <w:div w:id="1993754027">
          <w:marLeft w:val="0"/>
          <w:marRight w:val="0"/>
          <w:marTop w:val="0"/>
          <w:marBottom w:val="0"/>
          <w:divBdr>
            <w:top w:val="none" w:sz="0" w:space="0" w:color="auto"/>
            <w:left w:val="none" w:sz="0" w:space="0" w:color="auto"/>
            <w:bottom w:val="none" w:sz="0" w:space="0" w:color="auto"/>
            <w:right w:val="none" w:sz="0" w:space="0" w:color="auto"/>
          </w:divBdr>
        </w:div>
      </w:divsChild>
    </w:div>
    <w:div w:id="1530996584">
      <w:bodyDiv w:val="1"/>
      <w:marLeft w:val="0"/>
      <w:marRight w:val="0"/>
      <w:marTop w:val="0"/>
      <w:marBottom w:val="0"/>
      <w:divBdr>
        <w:top w:val="none" w:sz="0" w:space="0" w:color="auto"/>
        <w:left w:val="none" w:sz="0" w:space="0" w:color="auto"/>
        <w:bottom w:val="none" w:sz="0" w:space="0" w:color="auto"/>
        <w:right w:val="none" w:sz="0" w:space="0" w:color="auto"/>
      </w:divBdr>
      <w:divsChild>
        <w:div w:id="603995016">
          <w:marLeft w:val="0"/>
          <w:marRight w:val="0"/>
          <w:marTop w:val="0"/>
          <w:marBottom w:val="0"/>
          <w:divBdr>
            <w:top w:val="none" w:sz="0" w:space="0" w:color="auto"/>
            <w:left w:val="none" w:sz="0" w:space="0" w:color="auto"/>
            <w:bottom w:val="none" w:sz="0" w:space="0" w:color="auto"/>
            <w:right w:val="none" w:sz="0" w:space="0" w:color="auto"/>
          </w:divBdr>
        </w:div>
      </w:divsChild>
    </w:div>
    <w:div w:id="1651473897">
      <w:bodyDiv w:val="1"/>
      <w:marLeft w:val="0"/>
      <w:marRight w:val="0"/>
      <w:marTop w:val="0"/>
      <w:marBottom w:val="0"/>
      <w:divBdr>
        <w:top w:val="none" w:sz="0" w:space="0" w:color="auto"/>
        <w:left w:val="none" w:sz="0" w:space="0" w:color="auto"/>
        <w:bottom w:val="none" w:sz="0" w:space="0" w:color="auto"/>
        <w:right w:val="none" w:sz="0" w:space="0" w:color="auto"/>
      </w:divBdr>
      <w:divsChild>
        <w:div w:id="741679472">
          <w:marLeft w:val="0"/>
          <w:marRight w:val="0"/>
          <w:marTop w:val="0"/>
          <w:marBottom w:val="0"/>
          <w:divBdr>
            <w:top w:val="none" w:sz="0" w:space="0" w:color="auto"/>
            <w:left w:val="none" w:sz="0" w:space="0" w:color="auto"/>
            <w:bottom w:val="none" w:sz="0" w:space="0" w:color="auto"/>
            <w:right w:val="none" w:sz="0" w:space="0" w:color="auto"/>
          </w:divBdr>
        </w:div>
        <w:div w:id="1376926913">
          <w:marLeft w:val="0"/>
          <w:marRight w:val="0"/>
          <w:marTop w:val="0"/>
          <w:marBottom w:val="0"/>
          <w:divBdr>
            <w:top w:val="none" w:sz="0" w:space="0" w:color="auto"/>
            <w:left w:val="none" w:sz="0" w:space="0" w:color="auto"/>
            <w:bottom w:val="none" w:sz="0" w:space="0" w:color="auto"/>
            <w:right w:val="none" w:sz="0" w:space="0" w:color="auto"/>
          </w:divBdr>
        </w:div>
        <w:div w:id="1670790315">
          <w:marLeft w:val="0"/>
          <w:marRight w:val="0"/>
          <w:marTop w:val="0"/>
          <w:marBottom w:val="0"/>
          <w:divBdr>
            <w:top w:val="none" w:sz="0" w:space="0" w:color="auto"/>
            <w:left w:val="none" w:sz="0" w:space="0" w:color="auto"/>
            <w:bottom w:val="none" w:sz="0" w:space="0" w:color="auto"/>
            <w:right w:val="none" w:sz="0" w:space="0" w:color="auto"/>
          </w:divBdr>
        </w:div>
        <w:div w:id="1938517877">
          <w:marLeft w:val="0"/>
          <w:marRight w:val="0"/>
          <w:marTop w:val="0"/>
          <w:marBottom w:val="0"/>
          <w:divBdr>
            <w:top w:val="none" w:sz="0" w:space="0" w:color="auto"/>
            <w:left w:val="none" w:sz="0" w:space="0" w:color="auto"/>
            <w:bottom w:val="none" w:sz="0" w:space="0" w:color="auto"/>
            <w:right w:val="none" w:sz="0" w:space="0" w:color="auto"/>
          </w:divBdr>
        </w:div>
        <w:div w:id="2023627208">
          <w:marLeft w:val="0"/>
          <w:marRight w:val="0"/>
          <w:marTop w:val="0"/>
          <w:marBottom w:val="0"/>
          <w:divBdr>
            <w:top w:val="none" w:sz="0" w:space="0" w:color="auto"/>
            <w:left w:val="none" w:sz="0" w:space="0" w:color="auto"/>
            <w:bottom w:val="none" w:sz="0" w:space="0" w:color="auto"/>
            <w:right w:val="none" w:sz="0" w:space="0" w:color="auto"/>
          </w:divBdr>
        </w:div>
        <w:div w:id="173421888">
          <w:marLeft w:val="0"/>
          <w:marRight w:val="0"/>
          <w:marTop w:val="0"/>
          <w:marBottom w:val="0"/>
          <w:divBdr>
            <w:top w:val="none" w:sz="0" w:space="0" w:color="auto"/>
            <w:left w:val="none" w:sz="0" w:space="0" w:color="auto"/>
            <w:bottom w:val="none" w:sz="0" w:space="0" w:color="auto"/>
            <w:right w:val="none" w:sz="0" w:space="0" w:color="auto"/>
          </w:divBdr>
        </w:div>
        <w:div w:id="1795129259">
          <w:marLeft w:val="0"/>
          <w:marRight w:val="0"/>
          <w:marTop w:val="0"/>
          <w:marBottom w:val="0"/>
          <w:divBdr>
            <w:top w:val="none" w:sz="0" w:space="0" w:color="auto"/>
            <w:left w:val="none" w:sz="0" w:space="0" w:color="auto"/>
            <w:bottom w:val="none" w:sz="0" w:space="0" w:color="auto"/>
            <w:right w:val="none" w:sz="0" w:space="0" w:color="auto"/>
          </w:divBdr>
        </w:div>
        <w:div w:id="1805267100">
          <w:marLeft w:val="0"/>
          <w:marRight w:val="0"/>
          <w:marTop w:val="0"/>
          <w:marBottom w:val="0"/>
          <w:divBdr>
            <w:top w:val="none" w:sz="0" w:space="0" w:color="auto"/>
            <w:left w:val="none" w:sz="0" w:space="0" w:color="auto"/>
            <w:bottom w:val="none" w:sz="0" w:space="0" w:color="auto"/>
            <w:right w:val="none" w:sz="0" w:space="0" w:color="auto"/>
          </w:divBdr>
        </w:div>
        <w:div w:id="1861308938">
          <w:marLeft w:val="0"/>
          <w:marRight w:val="0"/>
          <w:marTop w:val="0"/>
          <w:marBottom w:val="0"/>
          <w:divBdr>
            <w:top w:val="none" w:sz="0" w:space="0" w:color="auto"/>
            <w:left w:val="none" w:sz="0" w:space="0" w:color="auto"/>
            <w:bottom w:val="none" w:sz="0" w:space="0" w:color="auto"/>
            <w:right w:val="none" w:sz="0" w:space="0" w:color="auto"/>
          </w:divBdr>
        </w:div>
        <w:div w:id="1559396100">
          <w:marLeft w:val="0"/>
          <w:marRight w:val="0"/>
          <w:marTop w:val="0"/>
          <w:marBottom w:val="0"/>
          <w:divBdr>
            <w:top w:val="none" w:sz="0" w:space="0" w:color="auto"/>
            <w:left w:val="none" w:sz="0" w:space="0" w:color="auto"/>
            <w:bottom w:val="none" w:sz="0" w:space="0" w:color="auto"/>
            <w:right w:val="none" w:sz="0" w:space="0" w:color="auto"/>
          </w:divBdr>
        </w:div>
        <w:div w:id="2090805271">
          <w:marLeft w:val="0"/>
          <w:marRight w:val="0"/>
          <w:marTop w:val="0"/>
          <w:marBottom w:val="0"/>
          <w:divBdr>
            <w:top w:val="none" w:sz="0" w:space="0" w:color="auto"/>
            <w:left w:val="none" w:sz="0" w:space="0" w:color="auto"/>
            <w:bottom w:val="none" w:sz="0" w:space="0" w:color="auto"/>
            <w:right w:val="none" w:sz="0" w:space="0" w:color="auto"/>
          </w:divBdr>
        </w:div>
        <w:div w:id="2132432760">
          <w:marLeft w:val="0"/>
          <w:marRight w:val="0"/>
          <w:marTop w:val="0"/>
          <w:marBottom w:val="0"/>
          <w:divBdr>
            <w:top w:val="none" w:sz="0" w:space="0" w:color="auto"/>
            <w:left w:val="none" w:sz="0" w:space="0" w:color="auto"/>
            <w:bottom w:val="none" w:sz="0" w:space="0" w:color="auto"/>
            <w:right w:val="none" w:sz="0" w:space="0" w:color="auto"/>
          </w:divBdr>
        </w:div>
        <w:div w:id="805707519">
          <w:marLeft w:val="0"/>
          <w:marRight w:val="0"/>
          <w:marTop w:val="0"/>
          <w:marBottom w:val="0"/>
          <w:divBdr>
            <w:top w:val="none" w:sz="0" w:space="0" w:color="auto"/>
            <w:left w:val="none" w:sz="0" w:space="0" w:color="auto"/>
            <w:bottom w:val="none" w:sz="0" w:space="0" w:color="auto"/>
            <w:right w:val="none" w:sz="0" w:space="0" w:color="auto"/>
          </w:divBdr>
        </w:div>
        <w:div w:id="832526481">
          <w:marLeft w:val="0"/>
          <w:marRight w:val="0"/>
          <w:marTop w:val="0"/>
          <w:marBottom w:val="0"/>
          <w:divBdr>
            <w:top w:val="none" w:sz="0" w:space="0" w:color="auto"/>
            <w:left w:val="none" w:sz="0" w:space="0" w:color="auto"/>
            <w:bottom w:val="none" w:sz="0" w:space="0" w:color="auto"/>
            <w:right w:val="none" w:sz="0" w:space="0" w:color="auto"/>
          </w:divBdr>
        </w:div>
      </w:divsChild>
    </w:div>
    <w:div w:id="1687169823">
      <w:bodyDiv w:val="1"/>
      <w:marLeft w:val="0"/>
      <w:marRight w:val="0"/>
      <w:marTop w:val="0"/>
      <w:marBottom w:val="0"/>
      <w:divBdr>
        <w:top w:val="none" w:sz="0" w:space="0" w:color="auto"/>
        <w:left w:val="none" w:sz="0" w:space="0" w:color="auto"/>
        <w:bottom w:val="none" w:sz="0" w:space="0" w:color="auto"/>
        <w:right w:val="none" w:sz="0" w:space="0" w:color="auto"/>
      </w:divBdr>
    </w:div>
    <w:div w:id="1702433475">
      <w:bodyDiv w:val="1"/>
      <w:marLeft w:val="0"/>
      <w:marRight w:val="0"/>
      <w:marTop w:val="0"/>
      <w:marBottom w:val="0"/>
      <w:divBdr>
        <w:top w:val="none" w:sz="0" w:space="0" w:color="auto"/>
        <w:left w:val="none" w:sz="0" w:space="0" w:color="auto"/>
        <w:bottom w:val="none" w:sz="0" w:space="0" w:color="auto"/>
        <w:right w:val="none" w:sz="0" w:space="0" w:color="auto"/>
      </w:divBdr>
      <w:divsChild>
        <w:div w:id="1702701245">
          <w:marLeft w:val="0"/>
          <w:marRight w:val="0"/>
          <w:marTop w:val="0"/>
          <w:marBottom w:val="0"/>
          <w:divBdr>
            <w:top w:val="none" w:sz="0" w:space="0" w:color="auto"/>
            <w:left w:val="none" w:sz="0" w:space="0" w:color="auto"/>
            <w:bottom w:val="none" w:sz="0" w:space="0" w:color="auto"/>
            <w:right w:val="none" w:sz="0" w:space="0" w:color="auto"/>
          </w:divBdr>
        </w:div>
        <w:div w:id="1675720274">
          <w:marLeft w:val="0"/>
          <w:marRight w:val="0"/>
          <w:marTop w:val="0"/>
          <w:marBottom w:val="0"/>
          <w:divBdr>
            <w:top w:val="none" w:sz="0" w:space="0" w:color="auto"/>
            <w:left w:val="none" w:sz="0" w:space="0" w:color="auto"/>
            <w:bottom w:val="none" w:sz="0" w:space="0" w:color="auto"/>
            <w:right w:val="none" w:sz="0" w:space="0" w:color="auto"/>
          </w:divBdr>
        </w:div>
      </w:divsChild>
    </w:div>
    <w:div w:id="1788573948">
      <w:bodyDiv w:val="1"/>
      <w:marLeft w:val="0"/>
      <w:marRight w:val="0"/>
      <w:marTop w:val="0"/>
      <w:marBottom w:val="0"/>
      <w:divBdr>
        <w:top w:val="none" w:sz="0" w:space="0" w:color="auto"/>
        <w:left w:val="none" w:sz="0" w:space="0" w:color="auto"/>
        <w:bottom w:val="none" w:sz="0" w:space="0" w:color="auto"/>
        <w:right w:val="none" w:sz="0" w:space="0" w:color="auto"/>
      </w:divBdr>
    </w:div>
    <w:div w:id="1929264566">
      <w:bodyDiv w:val="1"/>
      <w:marLeft w:val="0"/>
      <w:marRight w:val="0"/>
      <w:marTop w:val="0"/>
      <w:marBottom w:val="0"/>
      <w:divBdr>
        <w:top w:val="none" w:sz="0" w:space="0" w:color="auto"/>
        <w:left w:val="none" w:sz="0" w:space="0" w:color="auto"/>
        <w:bottom w:val="none" w:sz="0" w:space="0" w:color="auto"/>
        <w:right w:val="none" w:sz="0" w:space="0" w:color="auto"/>
      </w:divBdr>
      <w:divsChild>
        <w:div w:id="957755754">
          <w:marLeft w:val="0"/>
          <w:marRight w:val="0"/>
          <w:marTop w:val="0"/>
          <w:marBottom w:val="0"/>
          <w:divBdr>
            <w:top w:val="none" w:sz="0" w:space="0" w:color="auto"/>
            <w:left w:val="none" w:sz="0" w:space="0" w:color="auto"/>
            <w:bottom w:val="none" w:sz="0" w:space="0" w:color="auto"/>
            <w:right w:val="none" w:sz="0" w:space="0" w:color="auto"/>
          </w:divBdr>
        </w:div>
        <w:div w:id="1129934691">
          <w:marLeft w:val="0"/>
          <w:marRight w:val="0"/>
          <w:marTop w:val="0"/>
          <w:marBottom w:val="0"/>
          <w:divBdr>
            <w:top w:val="none" w:sz="0" w:space="0" w:color="auto"/>
            <w:left w:val="none" w:sz="0" w:space="0" w:color="auto"/>
            <w:bottom w:val="none" w:sz="0" w:space="0" w:color="auto"/>
            <w:right w:val="none" w:sz="0" w:space="0" w:color="auto"/>
          </w:divBdr>
        </w:div>
        <w:div w:id="1572499317">
          <w:marLeft w:val="0"/>
          <w:marRight w:val="0"/>
          <w:marTop w:val="0"/>
          <w:marBottom w:val="0"/>
          <w:divBdr>
            <w:top w:val="none" w:sz="0" w:space="0" w:color="auto"/>
            <w:left w:val="none" w:sz="0" w:space="0" w:color="auto"/>
            <w:bottom w:val="none" w:sz="0" w:space="0" w:color="auto"/>
            <w:right w:val="none" w:sz="0" w:space="0" w:color="auto"/>
          </w:divBdr>
        </w:div>
        <w:div w:id="172644348">
          <w:marLeft w:val="0"/>
          <w:marRight w:val="0"/>
          <w:marTop w:val="0"/>
          <w:marBottom w:val="0"/>
          <w:divBdr>
            <w:top w:val="none" w:sz="0" w:space="0" w:color="auto"/>
            <w:left w:val="none" w:sz="0" w:space="0" w:color="auto"/>
            <w:bottom w:val="none" w:sz="0" w:space="0" w:color="auto"/>
            <w:right w:val="none" w:sz="0" w:space="0" w:color="auto"/>
          </w:divBdr>
        </w:div>
      </w:divsChild>
    </w:div>
    <w:div w:id="20816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18</Pages>
  <Words>6661</Words>
  <Characters>37974</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cp:lastModifiedBy>
  <cp:revision>3</cp:revision>
  <dcterms:created xsi:type="dcterms:W3CDTF">2021-07-30T13:48:00Z</dcterms:created>
  <dcterms:modified xsi:type="dcterms:W3CDTF">2021-08-05T12:09:00Z</dcterms:modified>
</cp:coreProperties>
</file>